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val="0"/>
        <w:snapToGrid w:val="0"/>
        <w:spacing w:line="360" w:lineRule="auto"/>
        <w:jc w:val="center"/>
        <w:textAlignment w:val="auto"/>
        <w:rPr>
          <w:rFonts w:hint="eastAsia" w:eastAsia="黑体"/>
          <w:b/>
          <w:color w:val="auto"/>
          <w:sz w:val="28"/>
          <w:highlight w:val="none"/>
        </w:rPr>
      </w:pPr>
      <w:r>
        <w:rPr>
          <w:rFonts w:hint="eastAsia" w:eastAsia="黑体"/>
          <w:b/>
          <w:color w:val="auto"/>
          <w:sz w:val="28"/>
          <w:highlight w:val="none"/>
        </w:rPr>
        <w:t>电子信息工程专业指导性培养计划</w:t>
      </w:r>
    </w:p>
    <w:p>
      <w:pPr>
        <w:keepNext w:val="0"/>
        <w:keepLines w:val="0"/>
        <w:pageBreakBefore w:val="0"/>
        <w:shd w:val="clear" w:color="auto" w:fill="FFFFFF"/>
        <w:kinsoku/>
        <w:wordWrap/>
        <w:overflowPunct/>
        <w:topLinePunct w:val="0"/>
        <w:autoSpaceDE/>
        <w:autoSpaceDN/>
        <w:bidi w:val="0"/>
        <w:adjustRightInd w:val="0"/>
        <w:snapToGrid w:val="0"/>
        <w:spacing w:line="360" w:lineRule="auto"/>
        <w:jc w:val="center"/>
        <w:textAlignment w:val="auto"/>
        <w:outlineLvl w:val="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（2024级）</w:t>
      </w:r>
    </w:p>
    <w:p>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outlineLvl w:val="0"/>
        <w:rPr>
          <w:rFonts w:hint="eastAsia" w:ascii="黑体" w:eastAsia="黑体"/>
          <w:b/>
          <w:bCs/>
          <w:color w:val="auto"/>
          <w:szCs w:val="21"/>
          <w:highlight w:val="none"/>
        </w:rPr>
      </w:pPr>
      <w:r>
        <w:rPr>
          <w:rFonts w:hint="eastAsia" w:ascii="黑体" w:eastAsia="黑体"/>
          <w:b/>
          <w:bCs/>
          <w:color w:val="auto"/>
          <w:szCs w:val="21"/>
          <w:highlight w:val="none"/>
        </w:rPr>
        <w:t xml:space="preserve">专业代码： </w:t>
      </w:r>
      <w:r>
        <w:rPr>
          <w:rFonts w:eastAsia="黑体"/>
          <w:b/>
          <w:bCs/>
          <w:color w:val="auto"/>
          <w:szCs w:val="21"/>
          <w:highlight w:val="none"/>
        </w:rPr>
        <w:t>080701</w:t>
      </w:r>
    </w:p>
    <w:p>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outlineLvl w:val="0"/>
        <w:rPr>
          <w:rFonts w:hint="eastAsia" w:ascii="黑体" w:eastAsia="黑体"/>
          <w:b/>
          <w:bCs/>
          <w:color w:val="auto"/>
          <w:szCs w:val="21"/>
          <w:highlight w:val="none"/>
        </w:rPr>
      </w:pPr>
      <w:r>
        <w:rPr>
          <w:rFonts w:hint="eastAsia" w:ascii="黑体" w:eastAsia="黑体"/>
          <w:b/>
          <w:bCs/>
          <w:color w:val="auto"/>
          <w:szCs w:val="21"/>
          <w:highlight w:val="none"/>
        </w:rPr>
        <w:t>执笔：</w:t>
      </w:r>
      <w:r>
        <w:rPr>
          <w:rFonts w:hint="eastAsia" w:eastAsia="黑体"/>
          <w:b/>
          <w:bCs/>
          <w:color w:val="auto"/>
          <w:szCs w:val="21"/>
          <w:highlight w:val="none"/>
        </w:rPr>
        <w:t>宋绍京</w:t>
      </w:r>
      <w:r>
        <w:rPr>
          <w:rFonts w:hint="eastAsia" w:ascii="黑体" w:eastAsia="黑体"/>
          <w:b/>
          <w:bCs/>
          <w:color w:val="auto"/>
          <w:szCs w:val="21"/>
          <w:highlight w:val="none"/>
        </w:rPr>
        <w:t xml:space="preserve">     </w:t>
      </w:r>
      <w:r>
        <w:rPr>
          <w:rFonts w:ascii="黑体" w:eastAsia="黑体"/>
          <w:b/>
          <w:bCs/>
          <w:color w:val="auto"/>
          <w:szCs w:val="21"/>
          <w:highlight w:val="none"/>
        </w:rPr>
        <w:t xml:space="preserve">      </w:t>
      </w:r>
      <w:r>
        <w:rPr>
          <w:rFonts w:hint="eastAsia" w:ascii="黑体" w:eastAsia="黑体"/>
          <w:b/>
          <w:bCs/>
          <w:color w:val="auto"/>
          <w:szCs w:val="21"/>
          <w:highlight w:val="none"/>
        </w:rPr>
        <w:t xml:space="preserve">审核：石林祥     </w:t>
      </w:r>
    </w:p>
    <w:p>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rPr>
          <w:rFonts w:hint="eastAsia" w:ascii="黑体" w:eastAsia="黑体"/>
          <w:b/>
          <w:color w:val="auto"/>
          <w:highlight w:val="none"/>
        </w:rPr>
      </w:pPr>
    </w:p>
    <w:p>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rPr>
          <w:rFonts w:hint="eastAsia" w:ascii="黑体" w:eastAsia="黑体"/>
          <w:b/>
          <w:color w:val="auto"/>
          <w:highlight w:val="none"/>
        </w:rPr>
      </w:pPr>
      <w:r>
        <w:rPr>
          <w:rFonts w:hint="eastAsia" w:ascii="黑体" w:eastAsia="黑体"/>
          <w:b/>
          <w:color w:val="auto"/>
          <w:highlight w:val="none"/>
        </w:rPr>
        <w:t xml:space="preserve">一、培养目标 </w:t>
      </w:r>
    </w:p>
    <w:p>
      <w:pPr>
        <w:keepNext w:val="0"/>
        <w:keepLines w:val="0"/>
        <w:pageBreakBefore w:val="0"/>
        <w:shd w:val="clear" w:color="auto" w:fill="FFFFFF"/>
        <w:tabs>
          <w:tab w:val="left" w:pos="4834"/>
        </w:tabs>
        <w:kinsoku/>
        <w:wordWrap/>
        <w:overflowPunct/>
        <w:topLinePunct w:val="0"/>
        <w:autoSpaceDE/>
        <w:autoSpaceDN/>
        <w:bidi w:val="0"/>
        <w:adjustRightInd w:val="0"/>
        <w:snapToGrid w:val="0"/>
        <w:spacing w:line="360" w:lineRule="auto"/>
        <w:ind w:firstLine="210" w:firstLineChars="100"/>
        <w:textAlignment w:val="auto"/>
        <w:rPr>
          <w:rFonts w:hint="eastAsia"/>
          <w:color w:val="auto"/>
          <w:szCs w:val="21"/>
          <w:highlight w:val="none"/>
        </w:rPr>
      </w:pPr>
      <w:r>
        <w:rPr>
          <w:rFonts w:hint="eastAsia"/>
          <w:color w:val="auto"/>
          <w:szCs w:val="21"/>
          <w:highlight w:val="none"/>
        </w:rPr>
        <w:t>1、培养总目标</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20"/>
        <w:textAlignment w:val="auto"/>
        <w:rPr>
          <w:rFonts w:hint="eastAsia" w:ascii="宋体" w:hAnsi="宋体"/>
          <w:color w:val="auto"/>
          <w:highlight w:val="none"/>
        </w:rPr>
      </w:pPr>
      <w:r>
        <w:rPr>
          <w:rFonts w:hint="eastAsia" w:ascii="宋体" w:hAnsi="宋体"/>
          <w:color w:val="auto"/>
          <w:highlight w:val="none"/>
        </w:rPr>
        <w:t>本专业培养德、智、体、美、劳全面发展的新时代建设者，口径宽，注重实践，强调创新，学生主要学习信号的获取与处理、电子设备与信息系统等方面的基本理论和基本知识，同时受到各种电子与信息工程实践环节的基本训练。培养学生具备良好的科学素质，并具有较强的知识更新能力和广泛的工程适应能力，能从事各类电子设备和信息系统研究、设计、应用、开发、管理和技术服务工作的</w:t>
      </w:r>
      <w:r>
        <w:rPr>
          <w:rFonts w:hint="eastAsia"/>
          <w:color w:val="auto"/>
          <w:szCs w:val="21"/>
          <w:highlight w:val="none"/>
        </w:rPr>
        <w:t>工程技术高级应用型人才</w:t>
      </w:r>
      <w:r>
        <w:rPr>
          <w:rFonts w:hint="eastAsia" w:ascii="宋体" w:hAnsi="宋体"/>
          <w:color w:val="auto"/>
          <w:highlight w:val="none"/>
        </w:rPr>
        <w:t>。</w:t>
      </w:r>
    </w:p>
    <w:p>
      <w:pPr>
        <w:keepNext w:val="0"/>
        <w:keepLines w:val="0"/>
        <w:pageBreakBefore w:val="0"/>
        <w:shd w:val="clear" w:color="auto" w:fill="FFFFFF"/>
        <w:tabs>
          <w:tab w:val="left" w:pos="4834"/>
        </w:tabs>
        <w:kinsoku/>
        <w:wordWrap/>
        <w:overflowPunct/>
        <w:topLinePunct w:val="0"/>
        <w:autoSpaceDE/>
        <w:autoSpaceDN/>
        <w:bidi w:val="0"/>
        <w:adjustRightInd w:val="0"/>
        <w:snapToGrid w:val="0"/>
        <w:spacing w:line="360" w:lineRule="auto"/>
        <w:ind w:firstLine="105" w:firstLineChars="50"/>
        <w:textAlignment w:val="auto"/>
        <w:rPr>
          <w:rFonts w:hint="eastAsia"/>
          <w:color w:val="auto"/>
          <w:szCs w:val="21"/>
          <w:highlight w:val="none"/>
        </w:rPr>
      </w:pPr>
      <w:r>
        <w:rPr>
          <w:rFonts w:hint="eastAsia"/>
          <w:color w:val="auto"/>
          <w:szCs w:val="21"/>
          <w:highlight w:val="none"/>
        </w:rPr>
        <w:t xml:space="preserve"> 2、价值引领目标</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20"/>
        <w:textAlignment w:val="auto"/>
        <w:rPr>
          <w:rFonts w:hint="eastAsia" w:ascii="宋体" w:hAnsi="宋体"/>
          <w:color w:val="auto"/>
          <w:highlight w:val="none"/>
        </w:rPr>
      </w:pPr>
      <w:r>
        <w:rPr>
          <w:rFonts w:hint="eastAsia" w:ascii="宋体" w:hAnsi="宋体"/>
          <w:color w:val="auto"/>
          <w:highlight w:val="none"/>
        </w:rPr>
        <w:t>电子信息工程专业培养以爱国精神、劳模精神和工匠精神为价值引领，以学生核心能力培养教育教学活动为载体，培养学生强力的社会责任感、无私奉献的敬业精神、优良的诚信品质。把“立德树人”作为教育的中心环节，通过工匠精神将工程师价值观和工程伦理教育寓教于实践之中，把学生培养成具有严谨细致专注负责的工作态度，精雕细琢、精益求精的工作理念，掌握高超的技艺，并勤于思考，善于钻研，勇于创新，掌握新型电子系统规划、设计和实施的新时代建设者。</w:t>
      </w:r>
    </w:p>
    <w:p>
      <w:pPr>
        <w:keepNext w:val="0"/>
        <w:keepLines w:val="0"/>
        <w:pageBreakBefore w:val="0"/>
        <w:shd w:val="clear" w:color="auto" w:fill="FFFFFF"/>
        <w:tabs>
          <w:tab w:val="left" w:pos="4834"/>
        </w:tabs>
        <w:kinsoku/>
        <w:wordWrap/>
        <w:overflowPunct/>
        <w:topLinePunct w:val="0"/>
        <w:autoSpaceDE/>
        <w:autoSpaceDN/>
        <w:bidi w:val="0"/>
        <w:adjustRightInd w:val="0"/>
        <w:snapToGrid w:val="0"/>
        <w:spacing w:line="360" w:lineRule="auto"/>
        <w:ind w:firstLine="210" w:firstLineChars="100"/>
        <w:textAlignment w:val="auto"/>
        <w:rPr>
          <w:rFonts w:ascii="宋体" w:hAnsi="宋体"/>
          <w:color w:val="auto"/>
          <w:szCs w:val="21"/>
          <w:highlight w:val="none"/>
        </w:rPr>
      </w:pPr>
      <w:r>
        <w:rPr>
          <w:rFonts w:hint="eastAsia" w:ascii="宋体" w:hAnsi="宋体"/>
          <w:color w:val="auto"/>
          <w:szCs w:val="21"/>
          <w:highlight w:val="none"/>
        </w:rPr>
        <w:t>3、学生毕业五年后须达到的目标</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20"/>
        <w:textAlignment w:val="auto"/>
        <w:rPr>
          <w:color w:val="auto"/>
          <w:highlight w:val="none"/>
        </w:rPr>
      </w:pPr>
      <w:r>
        <w:rPr>
          <w:rFonts w:hint="eastAsia"/>
          <w:color w:val="auto"/>
          <w:highlight w:val="none"/>
        </w:rPr>
        <w:t>(</w:t>
      </w:r>
      <w:r>
        <w:rPr>
          <w:color w:val="auto"/>
          <w:highlight w:val="none"/>
        </w:rPr>
        <w:t>1</w:t>
      </w:r>
      <w:r>
        <w:rPr>
          <w:rFonts w:hint="eastAsia"/>
          <w:color w:val="auto"/>
          <w:highlight w:val="none"/>
        </w:rPr>
        <w:t>)</w:t>
      </w:r>
      <w:r>
        <w:rPr>
          <w:color w:val="auto"/>
          <w:highlight w:val="none"/>
        </w:rPr>
        <w:t xml:space="preserve"> </w:t>
      </w:r>
      <w:r>
        <w:rPr>
          <w:rFonts w:hint="eastAsia"/>
          <w:color w:val="auto"/>
          <w:highlight w:val="none"/>
        </w:rPr>
        <w:t>具有社会责任感和良好的职业道德，能够在工程实践中综合考虑法律、环境、社会、文化和可持续发展等因素的影响；</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20"/>
        <w:textAlignment w:val="auto"/>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 xml:space="preserve"> </w:t>
      </w:r>
      <w:r>
        <w:rPr>
          <w:rFonts w:hint="eastAsia"/>
          <w:color w:val="auto"/>
          <w:highlight w:val="none"/>
        </w:rPr>
        <w:t>掌握电子信息工程领域的有关标准、规范、规程，能够跟踪该领域的前沿技术，具有理论与工程创新能力，以及将新技术应用于工程实践的能力；</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20"/>
        <w:textAlignment w:val="auto"/>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 xml:space="preserve"> </w:t>
      </w:r>
      <w:r>
        <w:rPr>
          <w:rFonts w:hint="eastAsia"/>
          <w:color w:val="auto"/>
          <w:highlight w:val="none"/>
        </w:rPr>
        <w:t>具有丰富的专业技术工作经验，能够综合运用工程数理基础知识和电子信息工程领域的专业知识，解决电子信息系统设计与集成相关领域的复杂工程技术问题。</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20"/>
        <w:textAlignment w:val="auto"/>
        <w:rPr>
          <w:color w:val="auto"/>
          <w:highlight w:val="none"/>
        </w:rPr>
      </w:pPr>
      <w:r>
        <w:rPr>
          <w:color w:val="auto"/>
          <w:highlight w:val="none"/>
        </w:rPr>
        <w:t xml:space="preserve">(4) </w:t>
      </w:r>
      <w:r>
        <w:rPr>
          <w:rFonts w:hint="eastAsia"/>
          <w:color w:val="auto"/>
          <w:highlight w:val="none"/>
        </w:rPr>
        <w:t>具备健康的身心和良好的人文科学素养，拥有团队精神，具备良好的交流、协调、合作、竞争和工程项目管理能力，成长为行业骨干和高层次人才；</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20"/>
        <w:textAlignment w:val="auto"/>
        <w:rPr>
          <w:color w:val="auto"/>
          <w:highlight w:val="none"/>
        </w:rPr>
      </w:pPr>
      <w:r>
        <w:rPr>
          <w:color w:val="auto"/>
          <w:highlight w:val="none"/>
        </w:rPr>
        <w:t xml:space="preserve">(5) </w:t>
      </w:r>
      <w:r>
        <w:rPr>
          <w:rFonts w:hint="eastAsia"/>
          <w:color w:val="auto"/>
          <w:highlight w:val="none"/>
        </w:rPr>
        <w:t xml:space="preserve">能够使用一门外语与国际同行进行国际化交流。能够积极主动适应不断变化的国内外科学与技术发展，养成自主学习、终身学习的习惯，不断增加知识储备和提升能力。 </w:t>
      </w:r>
    </w:p>
    <w:p>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rPr>
          <w:rFonts w:ascii="黑体" w:eastAsia="黑体"/>
          <w:b/>
          <w:color w:val="auto"/>
          <w:highlight w:val="none"/>
        </w:rPr>
      </w:pPr>
      <w:r>
        <w:rPr>
          <w:rFonts w:hint="eastAsia" w:ascii="黑体" w:eastAsia="黑体"/>
          <w:b/>
          <w:color w:val="auto"/>
          <w:highlight w:val="none"/>
        </w:rPr>
        <w:t>二、毕业要求</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360" w:lineRule="auto"/>
        <w:ind w:left="0" w:firstLine="422" w:firstLineChars="200"/>
        <w:jc w:val="left"/>
        <w:textAlignment w:val="auto"/>
        <w:rPr>
          <w:rFonts w:hint="eastAsia"/>
          <w:b/>
          <w:color w:val="auto"/>
          <w:highlight w:val="none"/>
        </w:rPr>
      </w:pPr>
      <w:r>
        <w:rPr>
          <w:rFonts w:hint="eastAsia"/>
          <w:b/>
          <w:bCs/>
          <w:color w:val="auto"/>
          <w:highlight w:val="none"/>
        </w:rPr>
        <w:t>工程知识：</w:t>
      </w:r>
      <w:r>
        <w:rPr>
          <w:rFonts w:hint="eastAsia"/>
          <w:b/>
          <w:color w:val="auto"/>
          <w:highlight w:val="none"/>
        </w:rPr>
        <w:t>具有能够将数学、自然科学、电子类工程基础、专业基础和专业知识相结合，用于解决电子信息工程领域的复杂工程问题。</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360"/>
        <w:textAlignment w:val="auto"/>
        <w:rPr>
          <w:rFonts w:hint="eastAsia"/>
          <w:color w:val="auto"/>
          <w:highlight w:val="none"/>
        </w:rPr>
      </w:pPr>
      <w:r>
        <w:rPr>
          <w:rFonts w:hint="eastAsia"/>
          <w:color w:val="auto"/>
          <w:highlight w:val="none"/>
        </w:rPr>
        <w:t>指标点</w:t>
      </w:r>
      <w:r>
        <w:rPr>
          <w:color w:val="auto"/>
          <w:highlight w:val="none"/>
        </w:rPr>
        <w:t>1</w:t>
      </w:r>
      <w:r>
        <w:rPr>
          <w:rFonts w:hint="eastAsia"/>
          <w:color w:val="auto"/>
          <w:highlight w:val="none"/>
        </w:rPr>
        <w:t>-</w:t>
      </w:r>
      <w:r>
        <w:rPr>
          <w:color w:val="auto"/>
          <w:highlight w:val="none"/>
        </w:rPr>
        <w:t>1</w:t>
      </w:r>
      <w:r>
        <w:rPr>
          <w:rFonts w:hint="eastAsia"/>
          <w:color w:val="auto"/>
          <w:highlight w:val="none"/>
        </w:rPr>
        <w:t>：</w:t>
      </w:r>
      <w:r>
        <w:rPr>
          <w:color w:val="auto"/>
          <w:highlight w:val="none"/>
        </w:rPr>
        <w:t>能运用数学、自然科学、工程科学的语言工具表述本专业领域的工程问题</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360"/>
        <w:textAlignment w:val="auto"/>
        <w:rPr>
          <w:rFonts w:hint="eastAsia"/>
          <w:color w:val="auto"/>
          <w:highlight w:val="none"/>
        </w:rPr>
      </w:pPr>
      <w:r>
        <w:rPr>
          <w:rFonts w:hint="eastAsia"/>
          <w:color w:val="auto"/>
          <w:highlight w:val="none"/>
        </w:rPr>
        <w:t>指标点</w:t>
      </w:r>
      <w:r>
        <w:rPr>
          <w:color w:val="auto"/>
          <w:highlight w:val="none"/>
        </w:rPr>
        <w:t>1</w:t>
      </w:r>
      <w:r>
        <w:rPr>
          <w:rFonts w:hint="eastAsia"/>
          <w:color w:val="auto"/>
          <w:highlight w:val="none"/>
        </w:rPr>
        <w:t>-</w:t>
      </w:r>
      <w:r>
        <w:rPr>
          <w:color w:val="auto"/>
          <w:highlight w:val="none"/>
        </w:rPr>
        <w:t>2</w:t>
      </w:r>
      <w:r>
        <w:rPr>
          <w:rFonts w:hint="eastAsia"/>
          <w:color w:val="auto"/>
          <w:highlight w:val="none"/>
        </w:rPr>
        <w:t>：</w:t>
      </w:r>
      <w:r>
        <w:rPr>
          <w:color w:val="auto"/>
          <w:highlight w:val="none"/>
        </w:rPr>
        <w:t>能针对具体的研究对象建立合适的数学模型并求解</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360"/>
        <w:textAlignment w:val="auto"/>
        <w:rPr>
          <w:color w:val="auto"/>
          <w:highlight w:val="none"/>
        </w:rPr>
      </w:pPr>
      <w:r>
        <w:rPr>
          <w:rFonts w:hint="eastAsia"/>
          <w:color w:val="auto"/>
          <w:highlight w:val="none"/>
        </w:rPr>
        <w:t>指标点</w:t>
      </w:r>
      <w:bookmarkStart w:id="0" w:name="OLE_LINK3"/>
      <w:bookmarkStart w:id="1" w:name="OLE_LINK4"/>
      <w:r>
        <w:rPr>
          <w:color w:val="auto"/>
          <w:highlight w:val="none"/>
        </w:rPr>
        <w:t>1</w:t>
      </w:r>
      <w:r>
        <w:rPr>
          <w:rFonts w:hint="eastAsia"/>
          <w:color w:val="auto"/>
          <w:highlight w:val="none"/>
        </w:rPr>
        <w:t>-</w:t>
      </w:r>
      <w:r>
        <w:rPr>
          <w:color w:val="auto"/>
          <w:highlight w:val="none"/>
        </w:rPr>
        <w:t>3</w:t>
      </w:r>
      <w:r>
        <w:rPr>
          <w:rFonts w:hint="eastAsia"/>
          <w:color w:val="auto"/>
          <w:highlight w:val="none"/>
        </w:rPr>
        <w:t>：</w:t>
      </w:r>
      <w:r>
        <w:rPr>
          <w:color w:val="auto"/>
          <w:highlight w:val="none"/>
        </w:rPr>
        <w:t>能运用相关知识和数学模型方法推演、分析</w:t>
      </w:r>
      <w:r>
        <w:rPr>
          <w:rFonts w:hint="eastAsia"/>
          <w:color w:val="auto"/>
          <w:highlight w:val="none"/>
        </w:rPr>
        <w:t>电子信息</w:t>
      </w:r>
      <w:r>
        <w:rPr>
          <w:color w:val="auto"/>
          <w:highlight w:val="none"/>
        </w:rPr>
        <w:t>专业工程问题</w:t>
      </w:r>
      <w:r>
        <w:rPr>
          <w:rFonts w:hint="eastAsia"/>
          <w:color w:val="auto"/>
          <w:highlight w:val="none"/>
        </w:rPr>
        <w:t>。</w:t>
      </w:r>
      <w:bookmarkEnd w:id="0"/>
      <w:bookmarkEnd w:id="1"/>
    </w:p>
    <w:p>
      <w:pPr>
        <w:keepNext w:val="0"/>
        <w:keepLines w:val="0"/>
        <w:pageBreakBefore w:val="0"/>
        <w:shd w:val="clear" w:color="auto" w:fill="FFFFFF"/>
        <w:kinsoku/>
        <w:wordWrap/>
        <w:overflowPunct/>
        <w:topLinePunct w:val="0"/>
        <w:autoSpaceDE/>
        <w:autoSpaceDN/>
        <w:bidi w:val="0"/>
        <w:adjustRightInd w:val="0"/>
        <w:snapToGrid w:val="0"/>
        <w:spacing w:line="360" w:lineRule="auto"/>
        <w:ind w:left="360"/>
        <w:textAlignment w:val="auto"/>
        <w:rPr>
          <w:rFonts w:hint="eastAsia"/>
          <w:color w:val="auto"/>
          <w:highlight w:val="none"/>
        </w:rPr>
      </w:pPr>
      <w:r>
        <w:rPr>
          <w:rFonts w:hint="eastAsia"/>
          <w:color w:val="auto"/>
          <w:highlight w:val="none"/>
        </w:rPr>
        <w:t>指标点1</w:t>
      </w:r>
      <w:r>
        <w:rPr>
          <w:color w:val="auto"/>
          <w:highlight w:val="none"/>
        </w:rPr>
        <w:t>-4</w:t>
      </w:r>
      <w:r>
        <w:rPr>
          <w:rFonts w:hint="eastAsia"/>
          <w:color w:val="auto"/>
          <w:highlight w:val="none"/>
        </w:rPr>
        <w:t>：能运用相关知识和数学模型方法对专业工程问题解决方案进行比较和综合。</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360" w:lineRule="auto"/>
        <w:ind w:left="0" w:firstLine="422" w:firstLineChars="200"/>
        <w:jc w:val="left"/>
        <w:textAlignment w:val="auto"/>
        <w:rPr>
          <w:rFonts w:hint="eastAsia"/>
          <w:b/>
          <w:bCs/>
          <w:color w:val="auto"/>
          <w:highlight w:val="none"/>
        </w:rPr>
      </w:pPr>
      <w:r>
        <w:rPr>
          <w:rFonts w:hint="eastAsia"/>
          <w:b/>
          <w:bCs/>
          <w:color w:val="auto"/>
          <w:highlight w:val="none"/>
        </w:rPr>
        <w:t>问题分析：掌握电子信息工程领域常用的分析方法，能够应用数学、自然科学和电子信息科学的基本原理，识别、表达、并通过文献研究分析电子信息领域复杂工程问题，以获得有效结论。</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2</w:t>
      </w:r>
      <w:r>
        <w:rPr>
          <w:rFonts w:hint="eastAsia"/>
          <w:color w:val="auto"/>
          <w:highlight w:val="none"/>
        </w:rPr>
        <w:t>-</w:t>
      </w:r>
      <w:r>
        <w:rPr>
          <w:color w:val="auto"/>
          <w:highlight w:val="none"/>
        </w:rPr>
        <w:t>1</w:t>
      </w:r>
      <w:r>
        <w:rPr>
          <w:rFonts w:hint="eastAsia"/>
          <w:color w:val="auto"/>
          <w:highlight w:val="none"/>
        </w:rPr>
        <w:t>：</w:t>
      </w:r>
      <w:r>
        <w:rPr>
          <w:color w:val="auto"/>
          <w:highlight w:val="none"/>
        </w:rPr>
        <w:t>能运用数学、自然科学和工程科学的基本原理，准确识别和判断</w:t>
      </w:r>
      <w:r>
        <w:rPr>
          <w:rFonts w:hint="eastAsia"/>
          <w:color w:val="auto"/>
          <w:highlight w:val="none"/>
        </w:rPr>
        <w:t>电子信息工程</w:t>
      </w:r>
      <w:r>
        <w:rPr>
          <w:color w:val="auto"/>
          <w:highlight w:val="none"/>
        </w:rPr>
        <w:t>专业领域复杂工程的关键问题</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2</w:t>
      </w:r>
      <w:r>
        <w:rPr>
          <w:rFonts w:hint="eastAsia"/>
          <w:color w:val="auto"/>
          <w:highlight w:val="none"/>
        </w:rPr>
        <w:t>-</w:t>
      </w:r>
      <w:r>
        <w:rPr>
          <w:color w:val="auto"/>
          <w:highlight w:val="none"/>
        </w:rPr>
        <w:t>2</w:t>
      </w:r>
      <w:r>
        <w:rPr>
          <w:rFonts w:hint="eastAsia"/>
          <w:color w:val="auto"/>
          <w:highlight w:val="none"/>
        </w:rPr>
        <w:t>：</w:t>
      </w:r>
      <w:r>
        <w:rPr>
          <w:color w:val="auto"/>
          <w:highlight w:val="none"/>
        </w:rPr>
        <w:t>能基于相关科学原理和数学模型方法正确表达</w:t>
      </w:r>
      <w:r>
        <w:rPr>
          <w:rFonts w:hint="eastAsia"/>
          <w:color w:val="auto"/>
          <w:highlight w:val="none"/>
        </w:rPr>
        <w:t>电子信息</w:t>
      </w:r>
      <w:r>
        <w:rPr>
          <w:color w:val="auto"/>
          <w:highlight w:val="none"/>
        </w:rPr>
        <w:t>专业领域复杂工程问题</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color w:val="auto"/>
          <w:highlight w:val="none"/>
        </w:rPr>
      </w:pPr>
      <w:r>
        <w:rPr>
          <w:rFonts w:hint="eastAsia"/>
          <w:color w:val="auto"/>
          <w:highlight w:val="none"/>
        </w:rPr>
        <w:t>指标点</w:t>
      </w:r>
      <w:r>
        <w:rPr>
          <w:color w:val="auto"/>
          <w:highlight w:val="none"/>
        </w:rPr>
        <w:t>2</w:t>
      </w:r>
      <w:r>
        <w:rPr>
          <w:rFonts w:hint="eastAsia"/>
          <w:color w:val="auto"/>
          <w:highlight w:val="none"/>
        </w:rPr>
        <w:t>-</w:t>
      </w:r>
      <w:r>
        <w:rPr>
          <w:color w:val="auto"/>
          <w:highlight w:val="none"/>
        </w:rPr>
        <w:t>3</w:t>
      </w:r>
      <w:r>
        <w:rPr>
          <w:rFonts w:hint="eastAsia"/>
          <w:color w:val="auto"/>
          <w:highlight w:val="none"/>
        </w:rPr>
        <w:t>：能认识到解决问题有多种方案可选择，熟悉电子信息专业相关信息的检索渠道，会利用文献信息资源分析课题、评价检索结果，寻求可行的解决方案。</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指标点2-4：能运用基本原理，借助文献研究，分析本专业领域复杂工程问题解决过程的影响因素，获得有效结论。</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360" w:lineRule="auto"/>
        <w:ind w:left="0" w:firstLine="422" w:firstLineChars="200"/>
        <w:jc w:val="left"/>
        <w:textAlignment w:val="auto"/>
        <w:rPr>
          <w:rFonts w:hint="eastAsia"/>
          <w:b/>
          <w:bCs/>
          <w:color w:val="auto"/>
          <w:highlight w:val="none"/>
        </w:rPr>
      </w:pPr>
      <w:r>
        <w:rPr>
          <w:rFonts w:hint="eastAsia"/>
          <w:b/>
          <w:bCs/>
          <w:color w:val="auto"/>
          <w:highlight w:val="none"/>
        </w:rPr>
        <w:t>设计解决方案：能够针对特定需求，设计满足指标和要求的系统、软硬件单元（模块）或工艺流程，并能够在设计环节中体现创新意识，考虑社会、健康、安全、法律、文化以及环境等因素。并具有独立设计项目解决方案的能力。</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3</w:t>
      </w:r>
      <w:r>
        <w:rPr>
          <w:rFonts w:hint="eastAsia"/>
          <w:color w:val="auto"/>
          <w:highlight w:val="none"/>
        </w:rPr>
        <w:t>-</w:t>
      </w:r>
      <w:r>
        <w:rPr>
          <w:color w:val="auto"/>
          <w:highlight w:val="none"/>
        </w:rPr>
        <w:t>1</w:t>
      </w:r>
      <w:r>
        <w:rPr>
          <w:rFonts w:hint="eastAsia"/>
          <w:color w:val="auto"/>
          <w:highlight w:val="none"/>
        </w:rPr>
        <w:t>：</w:t>
      </w:r>
      <w:r>
        <w:rPr>
          <w:color w:val="auto"/>
          <w:highlight w:val="none"/>
        </w:rPr>
        <w:t>掌握</w:t>
      </w:r>
      <w:r>
        <w:rPr>
          <w:rFonts w:hint="eastAsia"/>
          <w:color w:val="auto"/>
          <w:highlight w:val="none"/>
        </w:rPr>
        <w:t>电子信息</w:t>
      </w:r>
      <w:r>
        <w:rPr>
          <w:color w:val="auto"/>
          <w:highlight w:val="none"/>
        </w:rPr>
        <w:t xml:space="preserve">专业领域工程设计和产品开发全周期、全流程的基本设计/开发方法、技术和语言工具，了解影响设计目标和技术方案的各种因素 </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3</w:t>
      </w:r>
      <w:r>
        <w:rPr>
          <w:rFonts w:hint="eastAsia"/>
          <w:color w:val="auto"/>
          <w:highlight w:val="none"/>
        </w:rPr>
        <w:t>-</w:t>
      </w:r>
      <w:r>
        <w:rPr>
          <w:color w:val="auto"/>
          <w:highlight w:val="none"/>
        </w:rPr>
        <w:t>2</w:t>
      </w:r>
      <w:r>
        <w:rPr>
          <w:rFonts w:hint="eastAsia"/>
          <w:color w:val="auto"/>
          <w:highlight w:val="none"/>
        </w:rPr>
        <w:t>：</w:t>
      </w:r>
      <w:r>
        <w:rPr>
          <w:color w:val="auto"/>
          <w:highlight w:val="none"/>
        </w:rPr>
        <w:t>能够针对</w:t>
      </w:r>
      <w:r>
        <w:rPr>
          <w:rFonts w:hint="eastAsia"/>
          <w:color w:val="auto"/>
          <w:highlight w:val="none"/>
        </w:rPr>
        <w:t>电子信息工程</w:t>
      </w:r>
      <w:r>
        <w:rPr>
          <w:color w:val="auto"/>
          <w:highlight w:val="none"/>
        </w:rPr>
        <w:t>专业领域的特定需求，完成</w:t>
      </w:r>
      <w:r>
        <w:rPr>
          <w:rFonts w:hint="eastAsia"/>
          <w:color w:val="auto"/>
          <w:highlight w:val="none"/>
        </w:rPr>
        <w:t>软硬件</w:t>
      </w:r>
      <w:r>
        <w:rPr>
          <w:color w:val="auto"/>
          <w:highlight w:val="none"/>
        </w:rPr>
        <w:t>单元（</w:t>
      </w:r>
      <w:r>
        <w:rPr>
          <w:rFonts w:hint="eastAsia"/>
          <w:color w:val="auto"/>
          <w:highlight w:val="none"/>
        </w:rPr>
        <w:t>模块</w:t>
      </w:r>
      <w:r>
        <w:rPr>
          <w:color w:val="auto"/>
          <w:highlight w:val="none"/>
        </w:rPr>
        <w:t>）设计</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3</w:t>
      </w:r>
      <w:r>
        <w:rPr>
          <w:rFonts w:hint="eastAsia"/>
          <w:color w:val="auto"/>
          <w:highlight w:val="none"/>
        </w:rPr>
        <w:t>-</w:t>
      </w:r>
      <w:r>
        <w:rPr>
          <w:color w:val="auto"/>
          <w:highlight w:val="none"/>
        </w:rPr>
        <w:t>3</w:t>
      </w:r>
      <w:r>
        <w:rPr>
          <w:rFonts w:hint="eastAsia"/>
          <w:color w:val="auto"/>
          <w:highlight w:val="none"/>
        </w:rPr>
        <w:t>：</w:t>
      </w:r>
      <w:r>
        <w:rPr>
          <w:color w:val="auto"/>
          <w:highlight w:val="none"/>
        </w:rPr>
        <w:t>能够设计一个</w:t>
      </w:r>
      <w:r>
        <w:rPr>
          <w:rFonts w:hint="eastAsia"/>
          <w:color w:val="auto"/>
          <w:highlight w:val="none"/>
        </w:rPr>
        <w:t>电子信息工程</w:t>
      </w:r>
      <w:r>
        <w:rPr>
          <w:color w:val="auto"/>
          <w:highlight w:val="none"/>
        </w:rPr>
        <w:t>专业领域的系统或工艺流程，并在设计中获得创新能力</w:t>
      </w:r>
      <w:r>
        <w:rPr>
          <w:rFonts w:hint="eastAsia"/>
          <w:color w:val="auto"/>
          <w:highlight w:val="none"/>
        </w:rPr>
        <w:t>，</w:t>
      </w:r>
      <w:r>
        <w:rPr>
          <w:color w:val="auto"/>
          <w:highlight w:val="none"/>
        </w:rPr>
        <w:t>体现创新意识</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3</w:t>
      </w:r>
      <w:r>
        <w:rPr>
          <w:rFonts w:hint="eastAsia"/>
          <w:color w:val="auto"/>
          <w:highlight w:val="none"/>
        </w:rPr>
        <w:t>-</w:t>
      </w:r>
      <w:r>
        <w:rPr>
          <w:color w:val="auto"/>
          <w:highlight w:val="none"/>
        </w:rPr>
        <w:t>4</w:t>
      </w:r>
      <w:r>
        <w:rPr>
          <w:rFonts w:hint="eastAsia"/>
          <w:color w:val="auto"/>
          <w:highlight w:val="none"/>
        </w:rPr>
        <w:t>：</w:t>
      </w:r>
      <w:r>
        <w:rPr>
          <w:color w:val="auto"/>
          <w:highlight w:val="none"/>
        </w:rPr>
        <w:t>能够在设计中综合考虑社会、健康、安全、法律、文化以及环境等制约因素的影响</w:t>
      </w:r>
      <w:r>
        <w:rPr>
          <w:rFonts w:hint="eastAsia"/>
          <w:color w:val="auto"/>
          <w:highlight w:val="none"/>
        </w:rPr>
        <w:t>。</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360" w:lineRule="auto"/>
        <w:ind w:left="0" w:firstLine="422" w:firstLineChars="200"/>
        <w:jc w:val="left"/>
        <w:textAlignment w:val="auto"/>
        <w:rPr>
          <w:rFonts w:hint="eastAsia"/>
          <w:b/>
          <w:bCs/>
          <w:color w:val="auto"/>
          <w:highlight w:val="none"/>
        </w:rPr>
      </w:pPr>
      <w:r>
        <w:rPr>
          <w:rFonts w:hint="eastAsia"/>
          <w:b/>
          <w:bCs/>
          <w:color w:val="auto"/>
          <w:highlight w:val="none"/>
        </w:rPr>
        <w:t>研究：能够基于科学原理并采用科学方法对电子信息系统及软件、硬件模块进行研究，能够针对电子信息工程的复杂工程问题设计实验方案，获取实验数据。并且能够对实验结果进行分析、解释，通过信息综合得到合理有效的结论。</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4</w:t>
      </w:r>
      <w:r>
        <w:rPr>
          <w:rFonts w:hint="eastAsia"/>
          <w:color w:val="auto"/>
          <w:highlight w:val="none"/>
        </w:rPr>
        <w:t>-</w:t>
      </w:r>
      <w:r>
        <w:rPr>
          <w:color w:val="auto"/>
          <w:highlight w:val="none"/>
        </w:rPr>
        <w:t>1</w:t>
      </w:r>
      <w:r>
        <w:rPr>
          <w:rFonts w:hint="eastAsia"/>
          <w:color w:val="auto"/>
          <w:highlight w:val="none"/>
        </w:rPr>
        <w:t>：</w:t>
      </w:r>
      <w:r>
        <w:rPr>
          <w:color w:val="auto"/>
          <w:highlight w:val="none"/>
        </w:rPr>
        <w:t>能够基于科学原理，通过文献研究及相关方法，分析本专业领域复杂工程问题</w:t>
      </w:r>
      <w:r>
        <w:rPr>
          <w:rFonts w:hint="eastAsia"/>
          <w:color w:val="auto"/>
          <w:highlight w:val="none"/>
        </w:rPr>
        <w:t>的解决方案，并研究其中的科学问题。</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4</w:t>
      </w:r>
      <w:r>
        <w:rPr>
          <w:rFonts w:hint="eastAsia"/>
          <w:color w:val="auto"/>
          <w:highlight w:val="none"/>
        </w:rPr>
        <w:t>-</w:t>
      </w:r>
      <w:r>
        <w:rPr>
          <w:color w:val="auto"/>
          <w:highlight w:val="none"/>
        </w:rPr>
        <w:t>2</w:t>
      </w:r>
      <w:r>
        <w:rPr>
          <w:rFonts w:hint="eastAsia"/>
          <w:color w:val="auto"/>
          <w:highlight w:val="none"/>
        </w:rPr>
        <w:t>：</w:t>
      </w:r>
      <w:r>
        <w:rPr>
          <w:color w:val="auto"/>
          <w:highlight w:val="none"/>
        </w:rPr>
        <w:t>能够根据对象特征，选择研究路线，设计仿真和硬件实验方案</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4</w:t>
      </w:r>
      <w:r>
        <w:rPr>
          <w:rFonts w:hint="eastAsia"/>
          <w:color w:val="auto"/>
          <w:highlight w:val="none"/>
        </w:rPr>
        <w:t>-</w:t>
      </w:r>
      <w:r>
        <w:rPr>
          <w:color w:val="auto"/>
          <w:highlight w:val="none"/>
        </w:rPr>
        <w:t>3</w:t>
      </w:r>
      <w:r>
        <w:rPr>
          <w:rFonts w:hint="eastAsia"/>
          <w:color w:val="auto"/>
          <w:highlight w:val="none"/>
        </w:rPr>
        <w:t>：</w:t>
      </w:r>
      <w:r>
        <w:rPr>
          <w:color w:val="auto"/>
          <w:highlight w:val="none"/>
        </w:rPr>
        <w:t>能够根据实验方案构建实验系统或平台，安全地开展实验，正确地采集实验数据</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4</w:t>
      </w:r>
      <w:r>
        <w:rPr>
          <w:rFonts w:hint="eastAsia"/>
          <w:color w:val="auto"/>
          <w:highlight w:val="none"/>
        </w:rPr>
        <w:t>-</w:t>
      </w:r>
      <w:r>
        <w:rPr>
          <w:color w:val="auto"/>
          <w:highlight w:val="none"/>
        </w:rPr>
        <w:t>4</w:t>
      </w:r>
      <w:r>
        <w:rPr>
          <w:rFonts w:hint="eastAsia"/>
          <w:color w:val="auto"/>
          <w:highlight w:val="none"/>
        </w:rPr>
        <w:t>：</w:t>
      </w:r>
      <w:r>
        <w:rPr>
          <w:color w:val="auto"/>
          <w:highlight w:val="none"/>
        </w:rPr>
        <w:t>能对采集的实验数据进行分析和综合，对实验结果做出分析和解释，得到合理有效的结论</w:t>
      </w:r>
      <w:r>
        <w:rPr>
          <w:rFonts w:hint="eastAsia"/>
          <w:color w:val="auto"/>
          <w:highlight w:val="none"/>
        </w:rPr>
        <w:t>。</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360" w:lineRule="auto"/>
        <w:ind w:left="0" w:firstLine="422" w:firstLineChars="200"/>
        <w:jc w:val="left"/>
        <w:textAlignment w:val="auto"/>
        <w:rPr>
          <w:rFonts w:hint="eastAsia"/>
          <w:b/>
          <w:bCs/>
          <w:color w:val="auto"/>
          <w:highlight w:val="none"/>
        </w:rPr>
      </w:pPr>
      <w:r>
        <w:rPr>
          <w:rFonts w:hint="eastAsia"/>
          <w:b/>
          <w:bCs/>
          <w:color w:val="auto"/>
          <w:highlight w:val="none"/>
        </w:rPr>
        <w:t>使用现代工具：能够针对电子信息领域复杂工程问题，开发与使用各种电子测试相关仪器设备，选择与使用各种仿真软件。</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5</w:t>
      </w:r>
      <w:r>
        <w:rPr>
          <w:rFonts w:hint="eastAsia"/>
          <w:color w:val="auto"/>
          <w:highlight w:val="none"/>
        </w:rPr>
        <w:t>-</w:t>
      </w:r>
      <w:r>
        <w:rPr>
          <w:color w:val="auto"/>
          <w:highlight w:val="none"/>
        </w:rPr>
        <w:t>1</w:t>
      </w:r>
      <w:r>
        <w:rPr>
          <w:rFonts w:hint="eastAsia"/>
          <w:color w:val="auto"/>
          <w:highlight w:val="none"/>
        </w:rPr>
        <w:t>：</w:t>
      </w:r>
      <w:r>
        <w:rPr>
          <w:color w:val="auto"/>
          <w:highlight w:val="none"/>
        </w:rPr>
        <w:t>熟悉</w:t>
      </w:r>
      <w:r>
        <w:rPr>
          <w:rFonts w:hint="eastAsia"/>
          <w:color w:val="auto"/>
          <w:highlight w:val="none"/>
        </w:rPr>
        <w:t>电子信息工程</w:t>
      </w:r>
      <w:r>
        <w:rPr>
          <w:color w:val="auto"/>
          <w:highlight w:val="none"/>
        </w:rPr>
        <w:t>专业常用的现代仪器、信息技术工具、工程工具和模拟软件的使用方法</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5</w:t>
      </w:r>
      <w:r>
        <w:rPr>
          <w:rFonts w:hint="eastAsia"/>
          <w:color w:val="auto"/>
          <w:highlight w:val="none"/>
        </w:rPr>
        <w:t>-</w:t>
      </w:r>
      <w:r>
        <w:rPr>
          <w:color w:val="auto"/>
          <w:highlight w:val="none"/>
        </w:rPr>
        <w:t>2</w:t>
      </w:r>
      <w:r>
        <w:rPr>
          <w:rFonts w:hint="eastAsia"/>
          <w:color w:val="auto"/>
          <w:highlight w:val="none"/>
        </w:rPr>
        <w:t>：</w:t>
      </w:r>
      <w:r>
        <w:rPr>
          <w:color w:val="auto"/>
          <w:highlight w:val="none"/>
        </w:rPr>
        <w:t>会选择和使用恰当的技术、资源、现代仪器、信息技术工具、工程工具和专业模拟软件，对</w:t>
      </w:r>
      <w:r>
        <w:rPr>
          <w:rFonts w:hint="eastAsia"/>
          <w:color w:val="auto"/>
          <w:highlight w:val="none"/>
        </w:rPr>
        <w:t>电子信息工程</w:t>
      </w:r>
      <w:r>
        <w:rPr>
          <w:color w:val="auto"/>
          <w:highlight w:val="none"/>
        </w:rPr>
        <w:t>专业领域复杂工程问题进行分析、计算和设计</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5</w:t>
      </w:r>
      <w:r>
        <w:rPr>
          <w:rFonts w:hint="eastAsia"/>
          <w:color w:val="auto"/>
          <w:highlight w:val="none"/>
        </w:rPr>
        <w:t>-</w:t>
      </w:r>
      <w:r>
        <w:rPr>
          <w:color w:val="auto"/>
          <w:highlight w:val="none"/>
        </w:rPr>
        <w:t>3</w:t>
      </w:r>
      <w:r>
        <w:rPr>
          <w:rFonts w:hint="eastAsia"/>
          <w:color w:val="auto"/>
          <w:highlight w:val="none"/>
        </w:rPr>
        <w:t>：</w:t>
      </w:r>
      <w:r>
        <w:rPr>
          <w:color w:val="auto"/>
          <w:highlight w:val="none"/>
        </w:rPr>
        <w:t>能够针对具体的对象，学习、选用满足特定需求的现代工具和模拟软件，模拟和预测专业问题，能够理解和分析其局限性</w:t>
      </w:r>
      <w:r>
        <w:rPr>
          <w:rFonts w:hint="eastAsia"/>
          <w:color w:val="auto"/>
          <w:highlight w:val="none"/>
        </w:rPr>
        <w:t>。</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360" w:lineRule="auto"/>
        <w:ind w:left="0" w:firstLine="422" w:firstLineChars="200"/>
        <w:jc w:val="left"/>
        <w:textAlignment w:val="auto"/>
        <w:rPr>
          <w:rFonts w:hint="eastAsia"/>
          <w:b/>
          <w:color w:val="auto"/>
          <w:highlight w:val="none"/>
        </w:rPr>
      </w:pPr>
      <w:r>
        <w:rPr>
          <w:rFonts w:hint="eastAsia"/>
          <w:b/>
          <w:bCs/>
          <w:color w:val="auto"/>
          <w:highlight w:val="none"/>
        </w:rPr>
        <w:t>工程与社会：</w:t>
      </w:r>
      <w:r>
        <w:rPr>
          <w:rFonts w:hint="eastAsia"/>
          <w:b/>
          <w:color w:val="auto"/>
          <w:highlight w:val="none"/>
        </w:rPr>
        <w:t>掌握工程设计的基本方法、流程、实施规范，能够基于电子信息工程相关背景知识进行合理分析，评价电子信息专业工程实践和复杂工程问题解决方案对社会、健康、安全、法律以及文化的影响，并理解应承担的责任。</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6</w:t>
      </w:r>
      <w:r>
        <w:rPr>
          <w:rFonts w:hint="eastAsia"/>
          <w:color w:val="auto"/>
          <w:highlight w:val="none"/>
        </w:rPr>
        <w:t>-</w:t>
      </w:r>
      <w:r>
        <w:rPr>
          <w:color w:val="auto"/>
          <w:highlight w:val="none"/>
        </w:rPr>
        <w:t>1</w:t>
      </w:r>
      <w:r>
        <w:rPr>
          <w:rFonts w:hint="eastAsia"/>
          <w:color w:val="auto"/>
          <w:highlight w:val="none"/>
        </w:rPr>
        <w:t>：</w:t>
      </w:r>
      <w:r>
        <w:rPr>
          <w:color w:val="auto"/>
          <w:highlight w:val="none"/>
        </w:rPr>
        <w:t>了解</w:t>
      </w:r>
      <w:r>
        <w:rPr>
          <w:rFonts w:hint="eastAsia"/>
          <w:color w:val="auto"/>
          <w:highlight w:val="none"/>
        </w:rPr>
        <w:t>电子信息工程</w:t>
      </w:r>
      <w:r>
        <w:rPr>
          <w:color w:val="auto"/>
          <w:highlight w:val="none"/>
        </w:rPr>
        <w:t>专业相关领域的技术标准体系、知识产权、产业政策和法律法规，理解不同社会文化背景下对工程活动的影响</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6</w:t>
      </w:r>
      <w:r>
        <w:rPr>
          <w:rFonts w:hint="eastAsia"/>
          <w:color w:val="auto"/>
          <w:highlight w:val="none"/>
        </w:rPr>
        <w:t>-</w:t>
      </w:r>
      <w:r>
        <w:rPr>
          <w:color w:val="auto"/>
          <w:highlight w:val="none"/>
        </w:rPr>
        <w:t>2</w:t>
      </w:r>
      <w:r>
        <w:rPr>
          <w:rFonts w:hint="eastAsia"/>
          <w:color w:val="auto"/>
          <w:highlight w:val="none"/>
        </w:rPr>
        <w:t>：</w:t>
      </w:r>
      <w:r>
        <w:rPr>
          <w:color w:val="auto"/>
          <w:highlight w:val="none"/>
        </w:rPr>
        <w:t>能分析和评估</w:t>
      </w:r>
      <w:r>
        <w:rPr>
          <w:rFonts w:hint="eastAsia"/>
          <w:color w:val="auto"/>
          <w:highlight w:val="none"/>
        </w:rPr>
        <w:t>电子信息工程</w:t>
      </w:r>
      <w:r>
        <w:rPr>
          <w:color w:val="auto"/>
          <w:highlight w:val="none"/>
        </w:rPr>
        <w:t>专业工程实践和复杂工程问题解决方案对社会、健康、安全、法律、文化的影响，以及这些制约因素对项目实施的影响，并明了因工程活动可能产生的后果和应承担的责任</w:t>
      </w:r>
      <w:r>
        <w:rPr>
          <w:rFonts w:hint="eastAsia"/>
          <w:color w:val="auto"/>
          <w:highlight w:val="none"/>
        </w:rPr>
        <w:t>。</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360" w:lineRule="auto"/>
        <w:ind w:left="0" w:firstLine="422" w:firstLineChars="200"/>
        <w:jc w:val="left"/>
        <w:textAlignment w:val="auto"/>
        <w:rPr>
          <w:rFonts w:hint="eastAsia"/>
          <w:b/>
          <w:color w:val="auto"/>
          <w:highlight w:val="none"/>
        </w:rPr>
      </w:pPr>
      <w:r>
        <w:rPr>
          <w:rFonts w:hint="eastAsia"/>
          <w:b/>
          <w:bCs/>
          <w:color w:val="auto"/>
          <w:highlight w:val="none"/>
        </w:rPr>
        <w:t> 环境和可持续发展：</w:t>
      </w:r>
      <w:r>
        <w:rPr>
          <w:rFonts w:hint="eastAsia"/>
          <w:b/>
          <w:color w:val="auto"/>
          <w:highlight w:val="none"/>
        </w:rPr>
        <w:t>理解环境和社会可持续发展的内涵与意义。了解环境和社会可持续发展的基本方针、政策及法律、法规，能够正确理解针对电子信息领域复杂工程问题的工程实践对环境、社会可持续发展的影响。</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7</w:t>
      </w:r>
      <w:r>
        <w:rPr>
          <w:rFonts w:hint="eastAsia"/>
          <w:color w:val="auto"/>
          <w:highlight w:val="none"/>
        </w:rPr>
        <w:t>-</w:t>
      </w:r>
      <w:r>
        <w:rPr>
          <w:color w:val="auto"/>
          <w:highlight w:val="none"/>
        </w:rPr>
        <w:t>1</w:t>
      </w:r>
      <w:r>
        <w:rPr>
          <w:rFonts w:hint="eastAsia"/>
          <w:color w:val="auto"/>
          <w:highlight w:val="none"/>
        </w:rPr>
        <w:t>：</w:t>
      </w:r>
      <w:r>
        <w:rPr>
          <w:color w:val="auto"/>
          <w:highlight w:val="none"/>
        </w:rPr>
        <w:t>知晓和理解环境保护和可持续发展的理念和内涵，具备环保和可持续发展意识</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7</w:t>
      </w:r>
      <w:r>
        <w:rPr>
          <w:rFonts w:hint="eastAsia"/>
          <w:color w:val="auto"/>
          <w:highlight w:val="none"/>
        </w:rPr>
        <w:t>-</w:t>
      </w:r>
      <w:r>
        <w:rPr>
          <w:color w:val="auto"/>
          <w:highlight w:val="none"/>
        </w:rPr>
        <w:t>2</w:t>
      </w:r>
      <w:r>
        <w:rPr>
          <w:rFonts w:hint="eastAsia"/>
          <w:color w:val="auto"/>
          <w:highlight w:val="none"/>
        </w:rPr>
        <w:t>：</w:t>
      </w:r>
      <w:r>
        <w:rPr>
          <w:color w:val="auto"/>
          <w:highlight w:val="none"/>
        </w:rPr>
        <w:t>能够站在环境保护和可持续发展的角度考虑专业工程实践的可持续性，评价产品周期中的存在的隐患和可能对人类和环境造成的损害</w:t>
      </w:r>
      <w:r>
        <w:rPr>
          <w:rFonts w:hint="eastAsia"/>
          <w:color w:val="auto"/>
          <w:highlight w:val="none"/>
        </w:rPr>
        <w:t>。</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360" w:lineRule="auto"/>
        <w:ind w:left="0" w:firstLine="422" w:firstLineChars="200"/>
        <w:jc w:val="left"/>
        <w:textAlignment w:val="auto"/>
        <w:rPr>
          <w:rFonts w:hint="eastAsia"/>
          <w:b/>
          <w:color w:val="auto"/>
          <w:highlight w:val="none"/>
        </w:rPr>
      </w:pPr>
      <w:r>
        <w:rPr>
          <w:rFonts w:hint="eastAsia"/>
          <w:b/>
          <w:bCs/>
          <w:color w:val="auto"/>
          <w:highlight w:val="none"/>
        </w:rPr>
        <w:t>职业规范：</w:t>
      </w:r>
      <w:r>
        <w:rPr>
          <w:rFonts w:hint="eastAsia"/>
          <w:b/>
          <w:color w:val="auto"/>
          <w:highlight w:val="none"/>
        </w:rPr>
        <w:t>掌握一定的人文社会科学知识，具有人文社会科学素养、社会责任感，能够在电子信息工程实践中理解并遵守工程职业道德和规范，履行责任。</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8</w:t>
      </w:r>
      <w:r>
        <w:rPr>
          <w:rFonts w:hint="eastAsia"/>
          <w:color w:val="auto"/>
          <w:highlight w:val="none"/>
        </w:rPr>
        <w:t>-</w:t>
      </w:r>
      <w:r>
        <w:rPr>
          <w:color w:val="auto"/>
          <w:highlight w:val="none"/>
        </w:rPr>
        <w:t>1具有坚定正确的政治立场、观点，具有科学的世界观、人生观和价值观，爱国，了解中国国情；具有健康的心理素质、正确的自我认识、良好的情绪管理能力，能理性地处理生活、工作和学习中的矛盾，理解个人与社会的关系</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8</w:t>
      </w:r>
      <w:r>
        <w:rPr>
          <w:rFonts w:hint="eastAsia"/>
          <w:color w:val="auto"/>
          <w:highlight w:val="none"/>
        </w:rPr>
        <w:t>-</w:t>
      </w:r>
      <w:r>
        <w:rPr>
          <w:color w:val="auto"/>
          <w:highlight w:val="none"/>
        </w:rPr>
        <w:t>2</w:t>
      </w:r>
      <w:r>
        <w:rPr>
          <w:rFonts w:hint="eastAsia"/>
          <w:color w:val="auto"/>
          <w:highlight w:val="none"/>
        </w:rPr>
        <w:t>：</w:t>
      </w:r>
      <w:r>
        <w:rPr>
          <w:color w:val="auto"/>
          <w:highlight w:val="none"/>
        </w:rPr>
        <w:t>具备诚信为本的思想意识，理解诚实公正、诚信守则的工程职业道德和规范，并能在工程实践中自觉遵守</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8</w:t>
      </w:r>
      <w:r>
        <w:rPr>
          <w:rFonts w:hint="eastAsia"/>
          <w:color w:val="auto"/>
          <w:highlight w:val="none"/>
        </w:rPr>
        <w:t>-</w:t>
      </w:r>
      <w:r>
        <w:rPr>
          <w:color w:val="auto"/>
          <w:highlight w:val="none"/>
        </w:rPr>
        <w:t>3</w:t>
      </w:r>
      <w:r>
        <w:rPr>
          <w:rFonts w:hint="eastAsia"/>
          <w:color w:val="auto"/>
          <w:highlight w:val="none"/>
        </w:rPr>
        <w:t>：</w:t>
      </w:r>
      <w:r>
        <w:rPr>
          <w:color w:val="auto"/>
          <w:highlight w:val="none"/>
        </w:rPr>
        <w:t>理解工程师对社会公众安全、健康、福祉以及环境保护的责任，并在工程实践中自觉履行责任</w:t>
      </w:r>
      <w:r>
        <w:rPr>
          <w:rFonts w:hint="eastAsia"/>
          <w:color w:val="auto"/>
          <w:highlight w:val="none"/>
        </w:rPr>
        <w:t>。</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360" w:lineRule="auto"/>
        <w:ind w:left="0" w:firstLine="422" w:firstLineChars="200"/>
        <w:jc w:val="left"/>
        <w:textAlignment w:val="auto"/>
        <w:rPr>
          <w:rFonts w:hint="eastAsia"/>
          <w:b/>
          <w:color w:val="auto"/>
          <w:highlight w:val="none"/>
        </w:rPr>
      </w:pPr>
      <w:r>
        <w:rPr>
          <w:rFonts w:hint="eastAsia"/>
          <w:b/>
          <w:bCs/>
          <w:color w:val="auto"/>
          <w:highlight w:val="none"/>
        </w:rPr>
        <w:t>个人和团队：</w:t>
      </w:r>
      <w:r>
        <w:rPr>
          <w:rFonts w:hint="eastAsia"/>
          <w:b/>
          <w:color w:val="auto"/>
          <w:highlight w:val="none"/>
        </w:rPr>
        <w:t>能够在多学科背景下的团队中承担个体、团队成员以及负责人的角色。掌握一定的项目管理规程和项目实施流程。</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9</w:t>
      </w:r>
      <w:r>
        <w:rPr>
          <w:rFonts w:hint="eastAsia"/>
          <w:color w:val="auto"/>
          <w:highlight w:val="none"/>
        </w:rPr>
        <w:t>-</w:t>
      </w:r>
      <w:r>
        <w:rPr>
          <w:color w:val="auto"/>
          <w:highlight w:val="none"/>
        </w:rPr>
        <w:t>1</w:t>
      </w:r>
      <w:r>
        <w:rPr>
          <w:rFonts w:hint="eastAsia"/>
          <w:color w:val="auto"/>
          <w:highlight w:val="none"/>
        </w:rPr>
        <w:t>：</w:t>
      </w:r>
      <w:r>
        <w:rPr>
          <w:color w:val="auto"/>
          <w:highlight w:val="none"/>
        </w:rPr>
        <w:t>具有良好的人际关系，较强的合作意识，能够与其他学科的成员有效沟通、合作共事</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9</w:t>
      </w:r>
      <w:r>
        <w:rPr>
          <w:rFonts w:hint="eastAsia"/>
          <w:color w:val="auto"/>
          <w:highlight w:val="none"/>
        </w:rPr>
        <w:t>-</w:t>
      </w:r>
      <w:r>
        <w:rPr>
          <w:color w:val="auto"/>
          <w:highlight w:val="none"/>
        </w:rPr>
        <w:t>2</w:t>
      </w:r>
      <w:r>
        <w:rPr>
          <w:rFonts w:hint="eastAsia"/>
          <w:color w:val="auto"/>
          <w:highlight w:val="none"/>
        </w:rPr>
        <w:t>：</w:t>
      </w:r>
      <w:r>
        <w:rPr>
          <w:color w:val="auto"/>
          <w:highlight w:val="none"/>
        </w:rPr>
        <w:t>具有协调配合的团队意识，能够在团队中独立或合作开展工作</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9</w:t>
      </w:r>
      <w:r>
        <w:rPr>
          <w:rFonts w:hint="eastAsia"/>
          <w:color w:val="auto"/>
          <w:highlight w:val="none"/>
        </w:rPr>
        <w:t>-</w:t>
      </w:r>
      <w:r>
        <w:rPr>
          <w:color w:val="auto"/>
          <w:highlight w:val="none"/>
        </w:rPr>
        <w:t>3</w:t>
      </w:r>
      <w:r>
        <w:rPr>
          <w:rFonts w:hint="eastAsia"/>
          <w:color w:val="auto"/>
          <w:highlight w:val="none"/>
        </w:rPr>
        <w:t>：</w:t>
      </w:r>
      <w:r>
        <w:rPr>
          <w:color w:val="auto"/>
          <w:highlight w:val="none"/>
        </w:rPr>
        <w:t>具备一定的组织领导能力，能够组织、协调和指挥团队开展工作</w:t>
      </w:r>
      <w:r>
        <w:rPr>
          <w:rFonts w:hint="eastAsia"/>
          <w:color w:val="auto"/>
          <w:highlight w:val="none"/>
        </w:rPr>
        <w:t>。</w:t>
      </w:r>
    </w:p>
    <w:p>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360" w:lineRule="auto"/>
        <w:ind w:left="0" w:firstLine="422" w:firstLineChars="200"/>
        <w:jc w:val="left"/>
        <w:textAlignment w:val="auto"/>
        <w:rPr>
          <w:rFonts w:hint="eastAsia"/>
          <w:b/>
          <w:color w:val="auto"/>
          <w:highlight w:val="none"/>
        </w:rPr>
      </w:pPr>
      <w:r>
        <w:rPr>
          <w:rFonts w:hint="eastAsia"/>
          <w:b/>
          <w:bCs/>
          <w:color w:val="auto"/>
          <w:highlight w:val="none"/>
        </w:rPr>
        <w:t>沟通：</w:t>
      </w:r>
      <w:r>
        <w:rPr>
          <w:rFonts w:hint="eastAsia"/>
          <w:b/>
          <w:color w:val="auto"/>
          <w:highlight w:val="none"/>
        </w:rPr>
        <w:t>能够就电子信息领域复杂工程问题与业界同行及社会公众进行有效沟通和交流，能够在跨文化背景下进行沟通和交流。</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10</w:t>
      </w:r>
      <w:r>
        <w:rPr>
          <w:rFonts w:hint="eastAsia"/>
          <w:color w:val="auto"/>
          <w:highlight w:val="none"/>
        </w:rPr>
        <w:t>-</w:t>
      </w:r>
      <w:r>
        <w:rPr>
          <w:color w:val="auto"/>
          <w:highlight w:val="none"/>
        </w:rPr>
        <w:t>1</w:t>
      </w:r>
      <w:r>
        <w:rPr>
          <w:rFonts w:hint="eastAsia"/>
          <w:color w:val="auto"/>
          <w:highlight w:val="none"/>
        </w:rPr>
        <w:t>：</w:t>
      </w:r>
      <w:r>
        <w:rPr>
          <w:color w:val="auto"/>
          <w:highlight w:val="none"/>
        </w:rPr>
        <w:t>能就电子信息领域专业问题熟练地运用语言文字以口头、文稿、图表、报告等方式，清晰表达自己的观点和意见，回应指令和质疑，能与业界同行和社会公众进行有效沟通和交流，并理解与业界同行和社会公众交流的差异性</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10</w:t>
      </w:r>
      <w:r>
        <w:rPr>
          <w:rFonts w:hint="eastAsia"/>
          <w:color w:val="auto"/>
          <w:highlight w:val="none"/>
        </w:rPr>
        <w:t>-</w:t>
      </w:r>
      <w:r>
        <w:rPr>
          <w:color w:val="auto"/>
          <w:highlight w:val="none"/>
        </w:rPr>
        <w:t>2</w:t>
      </w:r>
      <w:r>
        <w:rPr>
          <w:rFonts w:hint="eastAsia"/>
          <w:color w:val="auto"/>
          <w:highlight w:val="none"/>
        </w:rPr>
        <w:t>：</w:t>
      </w:r>
      <w:r>
        <w:rPr>
          <w:color w:val="auto"/>
          <w:highlight w:val="none"/>
        </w:rPr>
        <w:t>了解发现本专业领域学科前沿知识的渠道，了解本专业领域的国际发展趋势和研究热点，理解和尊重世界不同文化的差异和多样性</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10</w:t>
      </w:r>
      <w:r>
        <w:rPr>
          <w:rFonts w:hint="eastAsia"/>
          <w:color w:val="auto"/>
          <w:highlight w:val="none"/>
        </w:rPr>
        <w:t>-</w:t>
      </w:r>
      <w:r>
        <w:rPr>
          <w:color w:val="auto"/>
          <w:highlight w:val="none"/>
        </w:rPr>
        <w:t>3</w:t>
      </w:r>
      <w:r>
        <w:rPr>
          <w:rFonts w:hint="eastAsia"/>
          <w:color w:val="auto"/>
          <w:highlight w:val="none"/>
        </w:rPr>
        <w:t>：</w:t>
      </w:r>
      <w:r>
        <w:rPr>
          <w:color w:val="auto"/>
          <w:highlight w:val="none"/>
        </w:rPr>
        <w:t>具备跨文化交流的语言和书面表达能力，能就本专业问题，在跨文化背景下进行基本沟通和交流</w:t>
      </w:r>
      <w:r>
        <w:rPr>
          <w:rFonts w:hint="eastAsia"/>
          <w:color w:val="auto"/>
          <w:highlight w:val="none"/>
        </w:rPr>
        <w:t>。</w:t>
      </w:r>
    </w:p>
    <w:p>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360" w:lineRule="auto"/>
        <w:ind w:left="0" w:firstLine="422" w:firstLineChars="200"/>
        <w:jc w:val="left"/>
        <w:textAlignment w:val="auto"/>
        <w:rPr>
          <w:rFonts w:hint="eastAsia"/>
          <w:b/>
          <w:color w:val="auto"/>
          <w:highlight w:val="none"/>
        </w:rPr>
      </w:pPr>
      <w:r>
        <w:rPr>
          <w:rFonts w:hint="eastAsia"/>
          <w:b/>
          <w:bCs/>
          <w:color w:val="auto"/>
          <w:highlight w:val="none"/>
        </w:rPr>
        <w:t>项目管理：</w:t>
      </w:r>
      <w:r>
        <w:rPr>
          <w:rFonts w:hint="eastAsia"/>
          <w:b/>
          <w:color w:val="auto"/>
          <w:highlight w:val="none"/>
        </w:rPr>
        <w:t>理解并掌握电子信息相关工程管理原理与经济决策方法，并能在多学科环境中应用。</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11</w:t>
      </w:r>
      <w:r>
        <w:rPr>
          <w:rFonts w:hint="eastAsia"/>
          <w:color w:val="auto"/>
          <w:highlight w:val="none"/>
        </w:rPr>
        <w:t>-</w:t>
      </w:r>
      <w:r>
        <w:rPr>
          <w:color w:val="auto"/>
          <w:highlight w:val="none"/>
        </w:rPr>
        <w:t>1</w:t>
      </w:r>
      <w:r>
        <w:rPr>
          <w:rFonts w:hint="eastAsia"/>
          <w:color w:val="auto"/>
          <w:highlight w:val="none"/>
        </w:rPr>
        <w:t>：</w:t>
      </w:r>
      <w:r>
        <w:rPr>
          <w:color w:val="auto"/>
          <w:highlight w:val="none"/>
        </w:rPr>
        <w:t>掌握本专业领域工程项目中涉及的工程管理与经济决策方法</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11</w:t>
      </w:r>
      <w:r>
        <w:rPr>
          <w:rFonts w:hint="eastAsia"/>
          <w:color w:val="auto"/>
          <w:highlight w:val="none"/>
        </w:rPr>
        <w:t>-</w:t>
      </w:r>
      <w:r>
        <w:rPr>
          <w:color w:val="auto"/>
          <w:highlight w:val="none"/>
        </w:rPr>
        <w:t>2</w:t>
      </w:r>
      <w:r>
        <w:rPr>
          <w:rFonts w:hint="eastAsia"/>
          <w:color w:val="auto"/>
          <w:highlight w:val="none"/>
        </w:rPr>
        <w:t>：</w:t>
      </w:r>
      <w:r>
        <w:rPr>
          <w:color w:val="auto"/>
          <w:highlight w:val="none"/>
        </w:rPr>
        <w:t>具备成本意识和利润概念，了解工程及产品全周期、全流程的成本构成，理解其中涉及的工程管理与经济决策问题</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11</w:t>
      </w:r>
      <w:r>
        <w:rPr>
          <w:rFonts w:hint="eastAsia"/>
          <w:color w:val="auto"/>
          <w:highlight w:val="none"/>
        </w:rPr>
        <w:t>-</w:t>
      </w:r>
      <w:r>
        <w:rPr>
          <w:color w:val="auto"/>
          <w:highlight w:val="none"/>
        </w:rPr>
        <w:t>3</w:t>
      </w:r>
      <w:r>
        <w:rPr>
          <w:rFonts w:hint="eastAsia"/>
          <w:color w:val="auto"/>
          <w:highlight w:val="none"/>
        </w:rPr>
        <w:t>：</w:t>
      </w:r>
      <w:r>
        <w:rPr>
          <w:color w:val="auto"/>
          <w:highlight w:val="none"/>
        </w:rPr>
        <w:t>能在多学科环境下（包括模拟环境），在设计开发解决方案的过程中，运用工程管理与经济决策方法</w:t>
      </w:r>
      <w:r>
        <w:rPr>
          <w:rFonts w:hint="eastAsia"/>
          <w:color w:val="auto"/>
          <w:highlight w:val="none"/>
        </w:rPr>
        <w:t>。</w:t>
      </w:r>
    </w:p>
    <w:p>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360" w:lineRule="auto"/>
        <w:ind w:left="-6" w:firstLine="422" w:firstLineChars="200"/>
        <w:jc w:val="left"/>
        <w:textAlignment w:val="auto"/>
        <w:rPr>
          <w:rFonts w:hint="eastAsia"/>
          <w:b/>
          <w:color w:val="auto"/>
          <w:highlight w:val="none"/>
        </w:rPr>
      </w:pPr>
      <w:r>
        <w:rPr>
          <w:rFonts w:hint="eastAsia"/>
          <w:b/>
          <w:bCs/>
          <w:color w:val="auto"/>
          <w:highlight w:val="none"/>
        </w:rPr>
        <w:t>终身学习：</w:t>
      </w:r>
      <w:r>
        <w:rPr>
          <w:rFonts w:hint="eastAsia"/>
          <w:b/>
          <w:color w:val="auto"/>
          <w:highlight w:val="none"/>
        </w:rPr>
        <w:t>具有自主学习和终身学习的意识，掌握跟踪电子信息学科前沿、发展趋势的基本方法和途径。针对个人和职业发展的需求，具有不断学习、自我完善和适应发展的能力。</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r>
        <w:rPr>
          <w:color w:val="auto"/>
          <w:highlight w:val="none"/>
        </w:rPr>
        <w:t>12</w:t>
      </w:r>
      <w:r>
        <w:rPr>
          <w:rFonts w:hint="eastAsia"/>
          <w:color w:val="auto"/>
          <w:highlight w:val="none"/>
        </w:rPr>
        <w:t>-</w:t>
      </w:r>
      <w:r>
        <w:rPr>
          <w:color w:val="auto"/>
          <w:highlight w:val="none"/>
        </w:rPr>
        <w:t>1</w:t>
      </w:r>
      <w:r>
        <w:rPr>
          <w:rFonts w:hint="eastAsia"/>
          <w:color w:val="auto"/>
          <w:highlight w:val="none"/>
        </w:rPr>
        <w:t>：</w:t>
      </w:r>
      <w:r>
        <w:rPr>
          <w:color w:val="auto"/>
          <w:highlight w:val="none"/>
        </w:rPr>
        <w:t>能在社会发展的大背景下，认识到自主学习和终身学习的必要性，紧跟技术进步，具备危机意识，具有终身学习的理念</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360"/>
        <w:textAlignment w:val="auto"/>
        <w:rPr>
          <w:rFonts w:hint="eastAsia"/>
          <w:color w:val="auto"/>
          <w:highlight w:val="none"/>
        </w:rPr>
      </w:pPr>
      <w:r>
        <w:rPr>
          <w:rFonts w:hint="eastAsia"/>
          <w:color w:val="auto"/>
          <w:highlight w:val="none"/>
        </w:rPr>
        <w:t>指标点</w:t>
      </w:r>
      <w:bookmarkStart w:id="2" w:name="OLE_LINK6"/>
      <w:bookmarkStart w:id="3" w:name="OLE_LINK5"/>
      <w:r>
        <w:rPr>
          <w:color w:val="auto"/>
          <w:highlight w:val="none"/>
        </w:rPr>
        <w:t>12</w:t>
      </w:r>
      <w:r>
        <w:rPr>
          <w:rFonts w:hint="eastAsia"/>
          <w:color w:val="auto"/>
          <w:highlight w:val="none"/>
        </w:rPr>
        <w:t>-</w:t>
      </w:r>
      <w:r>
        <w:rPr>
          <w:color w:val="auto"/>
          <w:highlight w:val="none"/>
        </w:rPr>
        <w:t>2</w:t>
      </w:r>
      <w:r>
        <w:rPr>
          <w:rFonts w:hint="eastAsia"/>
          <w:color w:val="auto"/>
          <w:highlight w:val="none"/>
        </w:rPr>
        <w:t>：</w:t>
      </w:r>
      <w:r>
        <w:rPr>
          <w:color w:val="auto"/>
          <w:highlight w:val="none"/>
        </w:rPr>
        <w:t>掌握科学的学习方法，具备自主学习的能力，包括对技术问题的理解能力，归纳总结的能力和提出问题的能力等</w:t>
      </w:r>
      <w:r>
        <w:rPr>
          <w:rFonts w:hint="eastAsia"/>
          <w:color w:val="auto"/>
          <w:highlight w:val="none"/>
        </w:rPr>
        <w:t>。</w:t>
      </w:r>
      <w:bookmarkEnd w:id="2"/>
      <w:bookmarkEnd w:id="3"/>
    </w:p>
    <w:p>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rPr>
          <w:rFonts w:hint="eastAsia" w:ascii="黑体" w:eastAsia="黑体"/>
          <w:b/>
          <w:color w:val="auto"/>
          <w:highlight w:val="none"/>
        </w:rPr>
      </w:pPr>
      <w:r>
        <w:rPr>
          <w:rFonts w:hint="eastAsia" w:ascii="黑体" w:eastAsia="黑体"/>
          <w:b/>
          <w:color w:val="auto"/>
          <w:highlight w:val="none"/>
        </w:rPr>
        <w:t>三、学制</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四年。</w:t>
      </w:r>
    </w:p>
    <w:p>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rPr>
          <w:rFonts w:hint="eastAsia" w:ascii="黑体" w:eastAsia="黑体"/>
          <w:b/>
          <w:color w:val="auto"/>
          <w:highlight w:val="none"/>
        </w:rPr>
      </w:pPr>
      <w:r>
        <w:rPr>
          <w:rFonts w:hint="eastAsia" w:ascii="黑体" w:eastAsia="黑体"/>
          <w:b/>
          <w:color w:val="auto"/>
          <w:highlight w:val="none"/>
        </w:rPr>
        <w:t>四、修业年限</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20"/>
        <w:textAlignment w:val="auto"/>
        <w:rPr>
          <w:rFonts w:hint="eastAsia"/>
          <w:color w:val="auto"/>
          <w:highlight w:val="none"/>
        </w:rPr>
      </w:pPr>
      <w:r>
        <w:rPr>
          <w:color w:val="auto"/>
          <w:highlight w:val="none"/>
        </w:rPr>
        <w:t>实行弹性</w:t>
      </w:r>
      <w:r>
        <w:rPr>
          <w:rFonts w:hint="eastAsia"/>
          <w:color w:val="auto"/>
          <w:highlight w:val="none"/>
        </w:rPr>
        <w:t>修业年限</w:t>
      </w:r>
      <w:r>
        <w:rPr>
          <w:color w:val="auto"/>
          <w:highlight w:val="none"/>
        </w:rPr>
        <w:t>，</w:t>
      </w:r>
      <w:r>
        <w:rPr>
          <w:rFonts w:hint="eastAsia"/>
          <w:color w:val="auto"/>
          <w:highlight w:val="none"/>
        </w:rPr>
        <w:t>一般为四年，</w:t>
      </w:r>
      <w:r>
        <w:rPr>
          <w:color w:val="auto"/>
          <w:highlight w:val="none"/>
        </w:rPr>
        <w:t>弹性幅度最短不低于三年，最长不多于六年</w:t>
      </w:r>
      <w:r>
        <w:rPr>
          <w:rFonts w:hint="eastAsia"/>
          <w:color w:val="auto"/>
          <w:highlight w:val="none"/>
        </w:rPr>
        <w:t>。</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20"/>
        <w:textAlignment w:val="auto"/>
        <w:rPr>
          <w:rFonts w:hint="eastAsia"/>
          <w:color w:val="auto"/>
          <w:highlight w:val="none"/>
        </w:rPr>
      </w:pPr>
    </w:p>
    <w:p>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rPr>
          <w:rFonts w:hint="eastAsia" w:ascii="黑体" w:eastAsia="黑体"/>
          <w:b/>
          <w:color w:val="auto"/>
          <w:highlight w:val="none"/>
        </w:rPr>
      </w:pPr>
      <w:r>
        <w:rPr>
          <w:rFonts w:hint="eastAsia" w:ascii="黑体" w:eastAsia="黑体"/>
          <w:b/>
          <w:color w:val="auto"/>
          <w:highlight w:val="none"/>
        </w:rPr>
        <w:t>五、毕业与学位授予</w:t>
      </w:r>
    </w:p>
    <w:p>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本专业学生必须按指导性培养计划的要求修读完成各类别课程规定的最低学分、并完成第二课堂规定的所有内容，总学分达到16</w:t>
      </w:r>
      <w:r>
        <w:rPr>
          <w:rFonts w:hint="eastAsia" w:ascii="宋体" w:hAnsi="宋体"/>
          <w:color w:val="auto"/>
          <w:szCs w:val="21"/>
          <w:highlight w:val="none"/>
          <w:lang w:val="en-US" w:eastAsia="zh-CN"/>
        </w:rPr>
        <w:t>8</w:t>
      </w:r>
      <w:r>
        <w:rPr>
          <w:rFonts w:hint="eastAsia" w:ascii="宋体" w:hAnsi="宋体"/>
          <w:color w:val="auto"/>
          <w:szCs w:val="21"/>
          <w:highlight w:val="none"/>
        </w:rPr>
        <w:t>学分，方可毕业；达到学士学位授予条件者，授予工学学士学位。</w:t>
      </w:r>
    </w:p>
    <w:p>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rPr>
          <w:rFonts w:hint="eastAsia" w:ascii="黑体" w:eastAsia="黑体"/>
          <w:b/>
          <w:color w:val="auto"/>
          <w:highlight w:val="none"/>
        </w:rPr>
      </w:pPr>
      <w:r>
        <w:rPr>
          <w:rFonts w:hint="eastAsia" w:ascii="黑体" w:eastAsia="黑体"/>
          <w:b/>
          <w:color w:val="auto"/>
          <w:highlight w:val="none"/>
        </w:rPr>
        <w:t>六、主干学科</w:t>
      </w:r>
    </w:p>
    <w:p>
      <w:pPr>
        <w:pStyle w:val="91"/>
        <w:keepNext w:val="0"/>
        <w:keepLines w:val="0"/>
        <w:pageBreakBefore w:val="0"/>
        <w:shd w:val="clear" w:color="auto" w:fill="FFFFFF"/>
        <w:kinsoku/>
        <w:wordWrap/>
        <w:overflowPunct/>
        <w:topLinePunct w:val="0"/>
        <w:autoSpaceDE/>
        <w:autoSpaceDN/>
        <w:bidi w:val="0"/>
        <w:adjustRightInd w:val="0"/>
        <w:snapToGrid w:val="0"/>
        <w:spacing w:line="360" w:lineRule="auto"/>
        <w:ind w:left="420" w:firstLine="0" w:firstLineChars="0"/>
        <w:textAlignment w:val="auto"/>
        <w:rPr>
          <w:rFonts w:ascii="宋体" w:hAnsi="宋体"/>
          <w:color w:val="auto"/>
          <w:sz w:val="24"/>
          <w:highlight w:val="none"/>
        </w:rPr>
      </w:pPr>
      <w:r>
        <w:rPr>
          <w:rFonts w:hint="eastAsia" w:ascii="宋体"/>
          <w:color w:val="auto"/>
          <w:highlight w:val="none"/>
        </w:rPr>
        <w:t>电子科学与技术、信息与通信工程、计算机科学与技术。</w:t>
      </w:r>
    </w:p>
    <w:p>
      <w:pPr>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rPr>
          <w:rFonts w:hint="eastAsia" w:ascii="黑体" w:eastAsia="黑体"/>
          <w:b/>
          <w:color w:val="auto"/>
          <w:highlight w:val="none"/>
        </w:rPr>
      </w:pPr>
      <w:r>
        <w:rPr>
          <w:rFonts w:hint="eastAsia" w:ascii="黑体" w:eastAsia="黑体"/>
          <w:b/>
          <w:color w:val="auto"/>
          <w:highlight w:val="none"/>
        </w:rPr>
        <w:t>七、专业核心课程</w:t>
      </w:r>
    </w:p>
    <w:p>
      <w:pPr>
        <w:pStyle w:val="91"/>
        <w:keepNext w:val="0"/>
        <w:keepLines w:val="0"/>
        <w:pageBreakBefore w:val="0"/>
        <w:shd w:val="clear" w:color="auto" w:fill="FFFFFF"/>
        <w:kinsoku/>
        <w:wordWrap/>
        <w:overflowPunct/>
        <w:topLinePunct w:val="0"/>
        <w:autoSpaceDE/>
        <w:autoSpaceDN/>
        <w:bidi w:val="0"/>
        <w:adjustRightInd w:val="0"/>
        <w:snapToGrid w:val="0"/>
        <w:spacing w:line="360" w:lineRule="auto"/>
        <w:textAlignment w:val="auto"/>
        <w:rPr>
          <w:color w:val="auto"/>
          <w:highlight w:val="none"/>
        </w:rPr>
      </w:pPr>
      <w:r>
        <w:rPr>
          <w:rFonts w:hint="eastAsia"/>
          <w:color w:val="auto"/>
          <w:highlight w:val="none"/>
        </w:rPr>
        <w:t>程序设计基础、电路分析基础、模拟电子技术、数字电子技术、信号与系统、电磁场与电磁波、数字信号处理、通信原理、信息论基础、射频电子线路、单片机原理与应用、嵌入式系统应用、电路设计仿真实践、</w:t>
      </w:r>
      <w:r>
        <w:rPr>
          <w:rFonts w:hint="eastAsia" w:ascii="宋体" w:hAnsi="宋体"/>
          <w:color w:val="auto"/>
          <w:sz w:val="20"/>
          <w:szCs w:val="20"/>
          <w:highlight w:val="none"/>
        </w:rPr>
        <w:t>汽车嵌入式系统综合训练</w:t>
      </w:r>
      <w:r>
        <w:rPr>
          <w:rFonts w:hint="eastAsia"/>
          <w:color w:val="auto"/>
          <w:highlight w:val="none"/>
        </w:rPr>
        <w:t>、</w:t>
      </w:r>
      <w:r>
        <w:rPr>
          <w:rFonts w:hint="eastAsia" w:ascii="宋体" w:hAnsi="宋体"/>
          <w:color w:val="auto"/>
          <w:sz w:val="20"/>
          <w:szCs w:val="20"/>
          <w:highlight w:val="none"/>
        </w:rPr>
        <w:t>信号与信息处理综合</w:t>
      </w:r>
      <w:r>
        <w:rPr>
          <w:rFonts w:hint="eastAsia"/>
          <w:color w:val="auto"/>
          <w:highlight w:val="none"/>
        </w:rPr>
        <w:t>。</w:t>
      </w:r>
    </w:p>
    <w:p>
      <w:pPr>
        <w:shd w:val="clear" w:color="auto" w:fill="FFFFFF"/>
        <w:adjustRightInd w:val="0"/>
        <w:snapToGrid w:val="0"/>
        <w:spacing w:line="360" w:lineRule="auto"/>
        <w:rPr>
          <w:rFonts w:hint="eastAsia"/>
          <w:b/>
          <w:color w:val="auto"/>
          <w:highlight w:val="none"/>
        </w:rPr>
      </w:pPr>
      <w:r>
        <w:rPr>
          <w:rFonts w:hint="eastAsia" w:ascii="黑体" w:eastAsia="黑体"/>
          <w:b/>
          <w:color w:val="auto"/>
          <w:highlight w:val="none"/>
        </w:rPr>
        <w:t>八、课程体系构成及学时分配比例（不含第二课堂）</w:t>
      </w:r>
    </w:p>
    <w:tbl>
      <w:tblPr>
        <w:tblStyle w:val="26"/>
        <w:tblW w:w="85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64"/>
        <w:gridCol w:w="1276"/>
        <w:gridCol w:w="1275"/>
        <w:gridCol w:w="993"/>
        <w:gridCol w:w="1134"/>
        <w:gridCol w:w="11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bookmarkStart w:id="4" w:name="OLE_LINK21" w:colFirst="0" w:colLast="65"/>
            <w:bookmarkStart w:id="5" w:name="_Hlk130990212"/>
            <w:bookmarkStart w:id="6" w:name="OLE_LINK22" w:colFirst="0" w:colLast="65"/>
            <w:r>
              <w:rPr>
                <w:rFonts w:hint="eastAsia" w:ascii="宋体" w:hAnsi="宋体" w:eastAsia="宋体" w:cs="宋体"/>
                <w:b w:val="0"/>
                <w:bCs w:val="0"/>
                <w:color w:val="auto"/>
                <w:kern w:val="0"/>
                <w:sz w:val="21"/>
                <w:szCs w:val="21"/>
                <w:highlight w:val="none"/>
              </w:rPr>
              <w:t>课程类别</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总学分</w:t>
            </w:r>
          </w:p>
        </w:tc>
        <w:tc>
          <w:tcPr>
            <w:tcW w:w="1275" w:type="dxa"/>
            <w:tcBorders>
              <w:top w:val="single" w:color="auto" w:sz="4" w:space="0"/>
              <w:left w:val="single" w:color="auto" w:sz="4" w:space="0"/>
              <w:bottom w:val="single" w:color="auto" w:sz="4" w:space="0"/>
              <w:right w:val="doub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p>
        </w:tc>
        <w:tc>
          <w:tcPr>
            <w:tcW w:w="993" w:type="dxa"/>
            <w:tcBorders>
              <w:top w:val="single" w:color="auto" w:sz="4" w:space="0"/>
              <w:left w:val="doub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总学时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理论学时</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实践学时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公共基础课</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rPr>
              <w:t>.5</w:t>
            </w:r>
          </w:p>
        </w:tc>
        <w:tc>
          <w:tcPr>
            <w:tcW w:w="1275" w:type="dxa"/>
            <w:tcBorders>
              <w:top w:val="single" w:color="auto" w:sz="4" w:space="0"/>
              <w:left w:val="single" w:color="auto" w:sz="4" w:space="0"/>
              <w:bottom w:val="single" w:color="auto" w:sz="4" w:space="0"/>
              <w:right w:val="double" w:color="auto" w:sz="4" w:space="0"/>
            </w:tcBorders>
            <w:noWrap w:val="0"/>
            <w:vAlign w:val="center"/>
          </w:tcPr>
          <w:p>
            <w:pPr>
              <w:shd w:val="clear" w:color="auto" w:fill="FFFFFF"/>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36</w:t>
            </w:r>
          </w:p>
        </w:tc>
        <w:tc>
          <w:tcPr>
            <w:tcW w:w="993" w:type="dxa"/>
            <w:tcBorders>
              <w:top w:val="single" w:color="auto" w:sz="4" w:space="0"/>
              <w:left w:val="doub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1104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1014</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通  识  课</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bookmarkStart w:id="10" w:name="_GoBack"/>
            <w:bookmarkEnd w:id="10"/>
            <w:r>
              <w:rPr>
                <w:rFonts w:hint="eastAsia" w:ascii="宋体" w:hAnsi="宋体" w:eastAsia="宋体" w:cs="宋体"/>
                <w:b w:val="0"/>
                <w:bCs w:val="0"/>
                <w:color w:val="auto"/>
                <w:kern w:val="0"/>
                <w:sz w:val="21"/>
                <w:szCs w:val="21"/>
                <w:highlight w:val="none"/>
              </w:rPr>
              <w:t>0</w:t>
            </w:r>
          </w:p>
        </w:tc>
        <w:tc>
          <w:tcPr>
            <w:tcW w:w="1275" w:type="dxa"/>
            <w:tcBorders>
              <w:top w:val="single" w:color="auto" w:sz="4" w:space="0"/>
              <w:left w:val="single" w:color="auto" w:sz="4" w:space="0"/>
              <w:bottom w:val="single" w:color="auto" w:sz="4" w:space="0"/>
              <w:right w:val="double" w:color="auto" w:sz="4" w:space="0"/>
            </w:tcBorders>
            <w:noWrap w:val="0"/>
            <w:vAlign w:val="center"/>
          </w:tcPr>
          <w:p>
            <w:pPr>
              <w:shd w:val="clear" w:color="auto" w:fill="FFFFFF"/>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6</w:t>
            </w:r>
          </w:p>
        </w:tc>
        <w:tc>
          <w:tcPr>
            <w:tcW w:w="993" w:type="dxa"/>
            <w:tcBorders>
              <w:top w:val="single" w:color="auto" w:sz="4" w:space="0"/>
              <w:left w:val="doub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160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160</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工程基础课</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w:t>
            </w:r>
          </w:p>
        </w:tc>
        <w:tc>
          <w:tcPr>
            <w:tcW w:w="1275" w:type="dxa"/>
            <w:tcBorders>
              <w:top w:val="single" w:color="auto" w:sz="4" w:space="0"/>
              <w:left w:val="single" w:color="auto" w:sz="4" w:space="0"/>
              <w:bottom w:val="single" w:color="auto" w:sz="4" w:space="0"/>
              <w:right w:val="double" w:color="auto" w:sz="4" w:space="0"/>
            </w:tcBorders>
            <w:noWrap w:val="0"/>
            <w:vAlign w:val="center"/>
          </w:tcPr>
          <w:p>
            <w:pPr>
              <w:shd w:val="clear" w:color="auto" w:fill="FFFFFF"/>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p>
        </w:tc>
        <w:tc>
          <w:tcPr>
            <w:tcW w:w="993" w:type="dxa"/>
            <w:tcBorders>
              <w:top w:val="single" w:color="auto" w:sz="4" w:space="0"/>
              <w:left w:val="doub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240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166</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专业基础课</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w:t>
            </w:r>
          </w:p>
        </w:tc>
        <w:tc>
          <w:tcPr>
            <w:tcW w:w="1275" w:type="dxa"/>
            <w:tcBorders>
              <w:top w:val="single" w:color="auto" w:sz="4" w:space="0"/>
              <w:left w:val="single" w:color="auto" w:sz="4" w:space="0"/>
              <w:bottom w:val="single" w:color="auto" w:sz="4" w:space="0"/>
              <w:right w:val="double" w:color="auto" w:sz="4" w:space="0"/>
            </w:tcBorders>
            <w:noWrap w:val="0"/>
            <w:vAlign w:val="center"/>
          </w:tcPr>
          <w:p>
            <w:pPr>
              <w:shd w:val="clear" w:color="auto" w:fill="FFFFFF"/>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w:t>
            </w:r>
          </w:p>
        </w:tc>
        <w:tc>
          <w:tcPr>
            <w:tcW w:w="993" w:type="dxa"/>
            <w:tcBorders>
              <w:top w:val="single" w:color="auto" w:sz="4" w:space="0"/>
              <w:left w:val="double" w:color="auto" w:sz="4" w:space="0"/>
              <w:bottom w:val="single" w:color="auto" w:sz="4" w:space="0"/>
              <w:right w:val="single" w:color="auto" w:sz="4" w:space="0"/>
            </w:tcBorders>
            <w:noWrap w:val="0"/>
            <w:vAlign w:val="center"/>
          </w:tcPr>
          <w:p>
            <w:pPr>
              <w:shd w:val="clear" w:color="auto" w:fill="FFFFFF"/>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384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324</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专  业  课</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w:t>
            </w:r>
          </w:p>
        </w:tc>
        <w:tc>
          <w:tcPr>
            <w:tcW w:w="1275" w:type="dxa"/>
            <w:tcBorders>
              <w:top w:val="single" w:color="auto" w:sz="4" w:space="0"/>
              <w:left w:val="single" w:color="auto" w:sz="4" w:space="0"/>
              <w:bottom w:val="single" w:color="auto" w:sz="4" w:space="0"/>
              <w:right w:val="double" w:color="auto" w:sz="4" w:space="0"/>
            </w:tcBorders>
            <w:noWrap w:val="0"/>
            <w:vAlign w:val="center"/>
          </w:tcPr>
          <w:p>
            <w:pPr>
              <w:shd w:val="clear" w:color="auto" w:fill="FFFFFF"/>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w:t>
            </w:r>
          </w:p>
        </w:tc>
        <w:tc>
          <w:tcPr>
            <w:tcW w:w="993" w:type="dxa"/>
            <w:tcBorders>
              <w:top w:val="single" w:color="auto" w:sz="4" w:space="0"/>
              <w:left w:val="double" w:color="auto" w:sz="4" w:space="0"/>
              <w:bottom w:val="single" w:color="auto" w:sz="4" w:space="0"/>
              <w:right w:val="single" w:color="auto" w:sz="4" w:space="0"/>
            </w:tcBorders>
            <w:noWrap w:val="0"/>
            <w:vAlign w:val="center"/>
          </w:tcPr>
          <w:p>
            <w:pPr>
              <w:shd w:val="clear" w:color="auto" w:fill="FFFFFF"/>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544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396</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专 业 实 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23.5</w:t>
            </w:r>
          </w:p>
        </w:tc>
        <w:tc>
          <w:tcPr>
            <w:tcW w:w="1275" w:type="dxa"/>
            <w:tcBorders>
              <w:top w:val="single" w:color="auto" w:sz="4" w:space="0"/>
              <w:left w:val="single" w:color="auto" w:sz="4" w:space="0"/>
              <w:bottom w:val="single" w:color="auto" w:sz="4" w:space="0"/>
              <w:right w:val="double" w:color="auto" w:sz="4" w:space="0"/>
            </w:tcBorders>
            <w:noWrap w:val="0"/>
            <w:vAlign w:val="center"/>
          </w:tcPr>
          <w:p>
            <w:pPr>
              <w:shd w:val="clear" w:color="auto" w:fill="FFFFFF"/>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w:t>
            </w:r>
          </w:p>
        </w:tc>
        <w:tc>
          <w:tcPr>
            <w:tcW w:w="993" w:type="dxa"/>
            <w:tcBorders>
              <w:top w:val="single" w:color="auto" w:sz="4" w:space="0"/>
              <w:left w:val="double" w:color="auto" w:sz="4" w:space="0"/>
              <w:bottom w:val="single" w:color="auto" w:sz="4" w:space="0"/>
              <w:right w:val="single" w:color="auto" w:sz="4" w:space="0"/>
            </w:tcBorders>
            <w:noWrap w:val="0"/>
            <w:vAlign w:val="center"/>
          </w:tcPr>
          <w:p>
            <w:pPr>
              <w:shd w:val="clear" w:color="auto" w:fill="FFFFFF"/>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712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0</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default" w:ascii="宋体" w:hAnsi="宋体" w:eastAsia="宋体" w:cs="宋体"/>
                <w:b w:val="0"/>
                <w:bCs w:val="0"/>
                <w:color w:val="auto"/>
                <w:kern w:val="0"/>
                <w:sz w:val="21"/>
                <w:szCs w:val="21"/>
                <w:highlight w:val="none"/>
              </w:rPr>
            </w:pPr>
            <w:r>
              <w:rPr>
                <w:rFonts w:hint="default" w:ascii="宋体" w:hAnsi="宋体" w:eastAsia="宋体" w:cs="宋体"/>
                <w:b w:val="0"/>
                <w:bCs w:val="0"/>
                <w:color w:val="auto"/>
                <w:kern w:val="0"/>
                <w:sz w:val="21"/>
                <w:szCs w:val="21"/>
                <w:highlight w:val="none"/>
              </w:rPr>
              <w:fldChar w:fldCharType="begin"/>
            </w:r>
            <w:r>
              <w:rPr>
                <w:rFonts w:hint="default" w:ascii="宋体" w:hAnsi="宋体" w:eastAsia="宋体" w:cs="宋体"/>
                <w:b w:val="0"/>
                <w:bCs w:val="0"/>
                <w:color w:val="auto"/>
                <w:kern w:val="0"/>
                <w:sz w:val="21"/>
                <w:szCs w:val="21"/>
                <w:highlight w:val="none"/>
              </w:rPr>
              <w:instrText xml:space="preserve"> =SUM(ABOVE) \* MERGEFORMAT </w:instrText>
            </w:r>
            <w:r>
              <w:rPr>
                <w:rFonts w:hint="default" w:ascii="宋体" w:hAnsi="宋体" w:eastAsia="宋体" w:cs="宋体"/>
                <w:b w:val="0"/>
                <w:bCs w:val="0"/>
                <w:color w:val="auto"/>
                <w:kern w:val="0"/>
                <w:sz w:val="21"/>
                <w:szCs w:val="21"/>
                <w:highlight w:val="none"/>
              </w:rPr>
              <w:fldChar w:fldCharType="separate"/>
            </w:r>
            <w:r>
              <w:rPr>
                <w:rFonts w:hint="default" w:ascii="宋体" w:hAnsi="宋体" w:eastAsia="宋体" w:cs="宋体"/>
                <w:b w:val="0"/>
                <w:bCs w:val="0"/>
                <w:color w:val="auto"/>
                <w:kern w:val="0"/>
                <w:sz w:val="21"/>
                <w:szCs w:val="21"/>
                <w:highlight w:val="none"/>
              </w:rPr>
              <w:t>167</w:t>
            </w:r>
            <w:r>
              <w:rPr>
                <w:rFonts w:hint="default" w:ascii="宋体" w:hAnsi="宋体" w:eastAsia="宋体" w:cs="宋体"/>
                <w:b w:val="0"/>
                <w:bCs w:val="0"/>
                <w:color w:val="auto"/>
                <w:kern w:val="0"/>
                <w:sz w:val="21"/>
                <w:szCs w:val="21"/>
                <w:highlight w:val="none"/>
              </w:rPr>
              <w:fldChar w:fldCharType="end"/>
            </w:r>
          </w:p>
        </w:tc>
        <w:tc>
          <w:tcPr>
            <w:tcW w:w="1275" w:type="dxa"/>
            <w:tcBorders>
              <w:top w:val="single" w:color="auto" w:sz="4" w:space="0"/>
              <w:left w:val="single" w:color="auto" w:sz="4" w:space="0"/>
              <w:bottom w:val="single" w:color="auto" w:sz="4" w:space="0"/>
              <w:right w:val="double" w:color="auto" w:sz="4" w:space="0"/>
            </w:tcBorders>
            <w:noWrap w:val="0"/>
            <w:vAlign w:val="center"/>
          </w:tcPr>
          <w:p>
            <w:pPr>
              <w:widowControl/>
              <w:shd w:val="clear" w:color="auto" w:fill="FFFFFF"/>
              <w:jc w:val="center"/>
              <w:rPr>
                <w:rFonts w:hint="default" w:ascii="宋体" w:hAnsi="宋体" w:eastAsia="宋体" w:cs="宋体"/>
                <w:b w:val="0"/>
                <w:bCs w:val="0"/>
                <w:color w:val="auto"/>
                <w:kern w:val="0"/>
                <w:sz w:val="21"/>
                <w:szCs w:val="21"/>
                <w:highlight w:val="none"/>
              </w:rPr>
            </w:pPr>
            <w:r>
              <w:rPr>
                <w:rFonts w:hint="default" w:ascii="宋体" w:hAnsi="宋体" w:eastAsia="宋体" w:cs="宋体"/>
                <w:b w:val="0"/>
                <w:bCs w:val="0"/>
                <w:color w:val="auto"/>
                <w:kern w:val="0"/>
                <w:sz w:val="21"/>
                <w:szCs w:val="21"/>
                <w:highlight w:val="none"/>
              </w:rPr>
              <w:fldChar w:fldCharType="begin"/>
            </w:r>
            <w:r>
              <w:rPr>
                <w:rFonts w:hint="default" w:ascii="宋体" w:hAnsi="宋体" w:eastAsia="宋体" w:cs="宋体"/>
                <w:b w:val="0"/>
                <w:bCs w:val="0"/>
                <w:color w:val="auto"/>
                <w:kern w:val="0"/>
                <w:sz w:val="21"/>
                <w:szCs w:val="21"/>
                <w:highlight w:val="none"/>
              </w:rPr>
              <w:instrText xml:space="preserve"> =SUM(ABOVE) \* MERGEFORMAT </w:instrText>
            </w:r>
            <w:r>
              <w:rPr>
                <w:rFonts w:hint="default" w:ascii="宋体" w:hAnsi="宋体" w:eastAsia="宋体" w:cs="宋体"/>
                <w:b w:val="0"/>
                <w:bCs w:val="0"/>
                <w:color w:val="auto"/>
                <w:kern w:val="0"/>
                <w:sz w:val="21"/>
                <w:szCs w:val="21"/>
                <w:highlight w:val="none"/>
              </w:rPr>
              <w:fldChar w:fldCharType="separate"/>
            </w:r>
            <w:r>
              <w:rPr>
                <w:rFonts w:hint="default" w:ascii="宋体" w:hAnsi="宋体" w:eastAsia="宋体" w:cs="宋体"/>
                <w:b w:val="0"/>
                <w:bCs w:val="0"/>
                <w:color w:val="auto"/>
                <w:kern w:val="0"/>
                <w:sz w:val="21"/>
                <w:szCs w:val="21"/>
                <w:highlight w:val="none"/>
              </w:rPr>
              <w:t>100</w:t>
            </w:r>
            <w:r>
              <w:rPr>
                <w:rFonts w:hint="default" w:ascii="宋体" w:hAnsi="宋体" w:eastAsia="宋体" w:cs="宋体"/>
                <w:b w:val="0"/>
                <w:bCs w:val="0"/>
                <w:color w:val="auto"/>
                <w:kern w:val="0"/>
                <w:sz w:val="21"/>
                <w:szCs w:val="21"/>
                <w:highlight w:val="none"/>
              </w:rPr>
              <w:fldChar w:fldCharType="end"/>
            </w:r>
          </w:p>
        </w:tc>
        <w:tc>
          <w:tcPr>
            <w:tcW w:w="993" w:type="dxa"/>
            <w:tcBorders>
              <w:top w:val="single" w:color="auto" w:sz="4" w:space="0"/>
              <w:left w:val="double" w:color="auto" w:sz="4" w:space="0"/>
              <w:bottom w:val="single" w:color="auto" w:sz="4" w:space="0"/>
              <w:right w:val="single" w:color="auto" w:sz="4" w:space="0"/>
            </w:tcBorders>
            <w:noWrap w:val="0"/>
            <w:vAlign w:val="center"/>
          </w:tcPr>
          <w:p>
            <w:pPr>
              <w:widowControl/>
              <w:shd w:val="clear" w:color="auto" w:fill="FFFFFF"/>
              <w:jc w:val="center"/>
              <w:rPr>
                <w:rFonts w:hint="default" w:ascii="宋体" w:hAnsi="宋体" w:eastAsia="宋体" w:cs="宋体"/>
                <w:b w:val="0"/>
                <w:bCs w:val="0"/>
                <w:color w:val="auto"/>
                <w:kern w:val="0"/>
                <w:sz w:val="21"/>
                <w:szCs w:val="21"/>
                <w:highlight w:val="none"/>
              </w:rPr>
            </w:pPr>
            <w:r>
              <w:rPr>
                <w:rFonts w:hint="default" w:ascii="宋体" w:hAnsi="宋体" w:eastAsia="宋体" w:cs="宋体"/>
                <w:b w:val="0"/>
                <w:bCs w:val="0"/>
                <w:color w:val="auto"/>
                <w:kern w:val="0"/>
                <w:sz w:val="21"/>
                <w:szCs w:val="21"/>
                <w:highlight w:val="none"/>
              </w:rPr>
              <w:fldChar w:fldCharType="begin"/>
            </w:r>
            <w:r>
              <w:rPr>
                <w:rFonts w:hint="default" w:ascii="宋体" w:hAnsi="宋体" w:eastAsia="宋体" w:cs="宋体"/>
                <w:b w:val="0"/>
                <w:bCs w:val="0"/>
                <w:color w:val="auto"/>
                <w:kern w:val="0"/>
                <w:sz w:val="21"/>
                <w:szCs w:val="21"/>
                <w:highlight w:val="none"/>
              </w:rPr>
              <w:instrText xml:space="preserve"> =SUM(ABOVE) \* MERGEFORMAT </w:instrText>
            </w:r>
            <w:r>
              <w:rPr>
                <w:rFonts w:hint="default" w:ascii="宋体" w:hAnsi="宋体" w:eastAsia="宋体" w:cs="宋体"/>
                <w:b w:val="0"/>
                <w:bCs w:val="0"/>
                <w:color w:val="auto"/>
                <w:kern w:val="0"/>
                <w:sz w:val="21"/>
                <w:szCs w:val="21"/>
                <w:highlight w:val="none"/>
              </w:rPr>
              <w:fldChar w:fldCharType="separate"/>
            </w:r>
            <w:r>
              <w:rPr>
                <w:rFonts w:hint="default" w:ascii="宋体" w:hAnsi="宋体" w:eastAsia="宋体" w:cs="宋体"/>
                <w:b w:val="0"/>
                <w:bCs w:val="0"/>
                <w:color w:val="auto"/>
                <w:kern w:val="0"/>
                <w:sz w:val="21"/>
                <w:szCs w:val="21"/>
                <w:highlight w:val="none"/>
              </w:rPr>
              <w:t>3144</w:t>
            </w:r>
            <w:r>
              <w:rPr>
                <w:rFonts w:hint="default" w:ascii="宋体" w:hAnsi="宋体" w:eastAsia="宋体" w:cs="宋体"/>
                <w:b w:val="0"/>
                <w:bCs w:val="0"/>
                <w:color w:val="auto"/>
                <w:kern w:val="0"/>
                <w:sz w:val="21"/>
                <w:szCs w:val="21"/>
                <w:highlight w:val="none"/>
              </w:rPr>
              <w:fldChar w:fldCharType="end"/>
            </w:r>
          </w:p>
        </w:tc>
        <w:tc>
          <w:tcPr>
            <w:tcW w:w="1134"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jc w:val="center"/>
              <w:rPr>
                <w:rFonts w:hint="default" w:ascii="宋体" w:hAnsi="宋体" w:eastAsia="宋体" w:cs="宋体"/>
                <w:b w:val="0"/>
                <w:bCs w:val="0"/>
                <w:color w:val="auto"/>
                <w:sz w:val="21"/>
                <w:szCs w:val="21"/>
                <w:highlight w:val="none"/>
              </w:rPr>
            </w:pPr>
            <w:r>
              <w:rPr>
                <w:rFonts w:hint="default" w:ascii="宋体" w:hAnsi="宋体" w:eastAsia="宋体" w:cs="宋体"/>
                <w:b w:val="0"/>
                <w:bCs w:val="0"/>
                <w:color w:val="auto"/>
                <w:sz w:val="21"/>
                <w:szCs w:val="21"/>
                <w:highlight w:val="none"/>
              </w:rPr>
              <w:fldChar w:fldCharType="begin"/>
            </w:r>
            <w:r>
              <w:rPr>
                <w:rFonts w:hint="default" w:ascii="宋体" w:hAnsi="宋体" w:eastAsia="宋体" w:cs="宋体"/>
                <w:b w:val="0"/>
                <w:bCs w:val="0"/>
                <w:color w:val="auto"/>
                <w:sz w:val="21"/>
                <w:szCs w:val="21"/>
                <w:highlight w:val="none"/>
              </w:rPr>
              <w:instrText xml:space="preserve"> =SUM(ABOVE) \* MERGEFORMAT </w:instrText>
            </w:r>
            <w:r>
              <w:rPr>
                <w:rFonts w:hint="default" w:ascii="宋体" w:hAnsi="宋体" w:eastAsia="宋体" w:cs="宋体"/>
                <w:b w:val="0"/>
                <w:bCs w:val="0"/>
                <w:color w:val="auto"/>
                <w:sz w:val="21"/>
                <w:szCs w:val="21"/>
                <w:highlight w:val="none"/>
              </w:rPr>
              <w:fldChar w:fldCharType="separate"/>
            </w:r>
            <w:r>
              <w:rPr>
                <w:rFonts w:hint="default" w:ascii="宋体" w:hAnsi="宋体" w:eastAsia="宋体" w:cs="宋体"/>
                <w:b w:val="0"/>
                <w:bCs w:val="0"/>
                <w:color w:val="auto"/>
                <w:sz w:val="21"/>
                <w:szCs w:val="21"/>
                <w:highlight w:val="none"/>
              </w:rPr>
              <w:t>2060</w:t>
            </w:r>
            <w:r>
              <w:rPr>
                <w:rFonts w:hint="default" w:ascii="宋体" w:hAnsi="宋体" w:eastAsia="宋体" w:cs="宋体"/>
                <w:b w:val="0"/>
                <w:bCs w:val="0"/>
                <w:color w:val="auto"/>
                <w:sz w:val="21"/>
                <w:szCs w:val="21"/>
                <w:highlight w:val="none"/>
              </w:rPr>
              <w:fldChar w:fldCharType="end"/>
            </w:r>
          </w:p>
        </w:tc>
        <w:tc>
          <w:tcPr>
            <w:tcW w:w="1195"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jc w:val="center"/>
              <w:rPr>
                <w:rFonts w:hint="default" w:ascii="宋体" w:hAnsi="宋体" w:eastAsia="宋体" w:cs="宋体"/>
                <w:b w:val="0"/>
                <w:bCs w:val="0"/>
                <w:color w:val="auto"/>
                <w:sz w:val="21"/>
                <w:szCs w:val="21"/>
                <w:highlight w:val="none"/>
              </w:rPr>
            </w:pPr>
            <w:r>
              <w:rPr>
                <w:rFonts w:hint="default" w:ascii="宋体" w:hAnsi="宋体" w:eastAsia="宋体" w:cs="宋体"/>
                <w:b w:val="0"/>
                <w:bCs w:val="0"/>
                <w:color w:val="auto"/>
                <w:sz w:val="21"/>
                <w:szCs w:val="21"/>
                <w:highlight w:val="none"/>
              </w:rPr>
              <w:fldChar w:fldCharType="begin"/>
            </w:r>
            <w:r>
              <w:rPr>
                <w:rFonts w:hint="default" w:ascii="宋体" w:hAnsi="宋体" w:eastAsia="宋体" w:cs="宋体"/>
                <w:b w:val="0"/>
                <w:bCs w:val="0"/>
                <w:color w:val="auto"/>
                <w:sz w:val="21"/>
                <w:szCs w:val="21"/>
                <w:highlight w:val="none"/>
              </w:rPr>
              <w:instrText xml:space="preserve"> =SUM(ABOVE) \* MERGEFORMAT </w:instrText>
            </w:r>
            <w:r>
              <w:rPr>
                <w:rFonts w:hint="default" w:ascii="宋体" w:hAnsi="宋体" w:eastAsia="宋体" w:cs="宋体"/>
                <w:b w:val="0"/>
                <w:bCs w:val="0"/>
                <w:color w:val="auto"/>
                <w:sz w:val="21"/>
                <w:szCs w:val="21"/>
                <w:highlight w:val="none"/>
              </w:rPr>
              <w:fldChar w:fldCharType="separate"/>
            </w:r>
            <w:r>
              <w:rPr>
                <w:rFonts w:hint="default" w:ascii="宋体" w:hAnsi="宋体" w:eastAsia="宋体" w:cs="宋体"/>
                <w:b w:val="0"/>
                <w:bCs w:val="0"/>
                <w:color w:val="auto"/>
                <w:sz w:val="21"/>
                <w:szCs w:val="21"/>
                <w:highlight w:val="none"/>
              </w:rPr>
              <w:t>1084</w:t>
            </w:r>
            <w:r>
              <w:rPr>
                <w:rFonts w:hint="default" w:ascii="宋体" w:hAnsi="宋体" w:eastAsia="宋体" w:cs="宋体"/>
                <w:b w:val="0"/>
                <w:bCs w:val="0"/>
                <w:color w:val="auto"/>
                <w:sz w:val="2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理论学时：实践学时（%）</w:t>
            </w:r>
          </w:p>
        </w:tc>
        <w:tc>
          <w:tcPr>
            <w:tcW w:w="5873" w:type="dxa"/>
            <w:gridSpan w:val="5"/>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6</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：3</w:t>
            </w:r>
            <w:r>
              <w:rPr>
                <w:rFonts w:hint="eastAsia" w:ascii="宋体" w:hAnsi="宋体" w:cs="宋体"/>
                <w:b w:val="0"/>
                <w:bCs w:val="0"/>
                <w:color w:val="auto"/>
                <w:kern w:val="0"/>
                <w:sz w:val="21"/>
                <w:szCs w:val="21"/>
                <w:highlight w:val="none"/>
                <w:lang w:val="en-US" w:eastAsia="zh-CN"/>
              </w:rPr>
              <w:t>4</w:t>
            </w:r>
          </w:p>
        </w:tc>
      </w:tr>
      <w:bookmarkEnd w:id="4"/>
      <w:bookmarkEnd w:id="5"/>
      <w:bookmarkEnd w:id="6"/>
    </w:tbl>
    <w:p>
      <w:pPr>
        <w:shd w:val="clear" w:color="auto" w:fill="FFFFFF"/>
        <w:adjustRightInd w:val="0"/>
        <w:snapToGrid w:val="0"/>
        <w:rPr>
          <w:rFonts w:hint="eastAsia" w:eastAsia="黑体"/>
          <w:b/>
          <w:color w:val="auto"/>
          <w:highlight w:val="none"/>
        </w:rPr>
      </w:pPr>
    </w:p>
    <w:p>
      <w:pPr>
        <w:shd w:val="clear" w:color="auto" w:fill="FFFFFF"/>
        <w:adjustRightInd w:val="0"/>
        <w:snapToGrid w:val="0"/>
        <w:rPr>
          <w:rFonts w:hint="eastAsia" w:eastAsia="黑体"/>
          <w:b/>
          <w:color w:val="auto"/>
          <w:highlight w:val="none"/>
        </w:rPr>
      </w:pPr>
    </w:p>
    <w:p>
      <w:pPr>
        <w:shd w:val="clear" w:color="auto" w:fill="FFFFFF"/>
        <w:adjustRightInd w:val="0"/>
        <w:snapToGrid w:val="0"/>
        <w:rPr>
          <w:rFonts w:hint="eastAsia" w:eastAsia="黑体"/>
          <w:b/>
          <w:color w:val="auto"/>
          <w:highlight w:val="none"/>
        </w:rPr>
      </w:pPr>
    </w:p>
    <w:p>
      <w:pPr>
        <w:shd w:val="clear" w:color="auto" w:fill="FFFFFF"/>
        <w:adjustRightInd w:val="0"/>
        <w:snapToGrid w:val="0"/>
        <w:rPr>
          <w:rFonts w:eastAsia="黑体"/>
          <w:b/>
          <w:color w:val="auto"/>
          <w:highlight w:val="none"/>
        </w:rPr>
      </w:pPr>
    </w:p>
    <w:p>
      <w:pPr>
        <w:shd w:val="clear" w:color="auto" w:fill="FFFFFF"/>
        <w:adjustRightInd w:val="0"/>
        <w:snapToGrid w:val="0"/>
        <w:rPr>
          <w:rFonts w:eastAsia="黑体"/>
          <w:b/>
          <w:color w:val="auto"/>
          <w:highlight w:val="none"/>
        </w:rPr>
      </w:pPr>
    </w:p>
    <w:p>
      <w:pPr>
        <w:shd w:val="clear" w:color="auto" w:fill="FFFFFF"/>
        <w:adjustRightInd w:val="0"/>
        <w:snapToGrid w:val="0"/>
        <w:rPr>
          <w:rFonts w:eastAsia="黑体"/>
          <w:b/>
          <w:color w:val="auto"/>
          <w:highlight w:val="none"/>
        </w:rPr>
      </w:pPr>
    </w:p>
    <w:p>
      <w:pPr>
        <w:shd w:val="clear" w:color="auto" w:fill="FFFFFF"/>
        <w:adjustRightInd w:val="0"/>
        <w:snapToGrid w:val="0"/>
        <w:rPr>
          <w:rFonts w:eastAsia="黑体"/>
          <w:b/>
          <w:color w:val="auto"/>
          <w:highlight w:val="none"/>
        </w:rPr>
      </w:pPr>
    </w:p>
    <w:p>
      <w:pPr>
        <w:shd w:val="clear" w:color="auto" w:fill="FFFFFF"/>
        <w:adjustRightInd w:val="0"/>
        <w:snapToGrid w:val="0"/>
        <w:rPr>
          <w:rFonts w:eastAsia="黑体"/>
          <w:b/>
          <w:color w:val="auto"/>
          <w:highlight w:val="none"/>
        </w:rPr>
      </w:pPr>
    </w:p>
    <w:p>
      <w:pPr>
        <w:shd w:val="clear" w:color="auto" w:fill="FFFFFF"/>
        <w:adjustRightInd w:val="0"/>
        <w:snapToGrid w:val="0"/>
        <w:rPr>
          <w:rFonts w:eastAsia="黑体"/>
          <w:b/>
          <w:color w:val="auto"/>
          <w:highlight w:val="none"/>
        </w:rPr>
      </w:pPr>
    </w:p>
    <w:p>
      <w:pPr>
        <w:shd w:val="clear" w:color="auto" w:fill="FFFFFF"/>
        <w:adjustRightInd w:val="0"/>
        <w:snapToGrid w:val="0"/>
        <w:rPr>
          <w:rFonts w:eastAsia="黑体"/>
          <w:b/>
          <w:color w:val="auto"/>
          <w:highlight w:val="none"/>
        </w:rPr>
      </w:pPr>
    </w:p>
    <w:p>
      <w:pPr>
        <w:shd w:val="clear" w:color="auto" w:fill="FFFFFF"/>
        <w:adjustRightInd w:val="0"/>
        <w:snapToGrid w:val="0"/>
        <w:rPr>
          <w:rFonts w:eastAsia="黑体"/>
          <w:b/>
          <w:color w:val="auto"/>
          <w:highlight w:val="none"/>
        </w:rPr>
      </w:pPr>
    </w:p>
    <w:p>
      <w:pPr>
        <w:shd w:val="clear" w:color="auto" w:fill="FFFFFF"/>
        <w:adjustRightInd w:val="0"/>
        <w:snapToGrid w:val="0"/>
        <w:rPr>
          <w:rFonts w:eastAsia="黑体"/>
          <w:b/>
          <w:color w:val="auto"/>
          <w:highlight w:val="none"/>
        </w:rPr>
      </w:pPr>
    </w:p>
    <w:p>
      <w:pPr>
        <w:shd w:val="clear" w:color="auto" w:fill="FFFFFF"/>
        <w:adjustRightInd w:val="0"/>
        <w:snapToGrid w:val="0"/>
        <w:rPr>
          <w:rFonts w:eastAsia="黑体"/>
          <w:b/>
          <w:color w:val="auto"/>
          <w:highlight w:val="none"/>
        </w:rPr>
      </w:pPr>
    </w:p>
    <w:p>
      <w:pPr>
        <w:shd w:val="clear" w:color="auto" w:fill="FFFFFF"/>
        <w:adjustRightInd w:val="0"/>
        <w:snapToGrid w:val="0"/>
        <w:rPr>
          <w:rFonts w:hint="eastAsia" w:eastAsia="黑体"/>
          <w:b/>
          <w:color w:val="auto"/>
          <w:highlight w:val="none"/>
        </w:rPr>
      </w:pPr>
    </w:p>
    <w:p>
      <w:pPr>
        <w:shd w:val="clear" w:color="auto" w:fill="FFFFFF"/>
        <w:adjustRightInd w:val="0"/>
        <w:snapToGrid w:val="0"/>
        <w:rPr>
          <w:rFonts w:eastAsia="黑体"/>
          <w:b/>
          <w:color w:val="auto"/>
          <w:highlight w:val="none"/>
        </w:rPr>
      </w:pPr>
    </w:p>
    <w:p>
      <w:pPr>
        <w:shd w:val="clear" w:color="auto" w:fill="FFFFFF"/>
        <w:adjustRightInd w:val="0"/>
        <w:snapToGrid w:val="0"/>
        <w:rPr>
          <w:rFonts w:eastAsia="黑体"/>
          <w:b/>
          <w:color w:val="auto"/>
          <w:highlight w:val="none"/>
        </w:rPr>
      </w:pPr>
    </w:p>
    <w:p>
      <w:pPr>
        <w:shd w:val="clear" w:color="auto" w:fill="FFFFFF"/>
        <w:adjustRightInd w:val="0"/>
        <w:snapToGrid w:val="0"/>
        <w:rPr>
          <w:rFonts w:eastAsia="黑体"/>
          <w:b/>
          <w:color w:val="auto"/>
          <w:highlight w:val="none"/>
        </w:rPr>
      </w:pPr>
    </w:p>
    <w:p>
      <w:pPr>
        <w:shd w:val="clear" w:color="auto" w:fill="FFFFFF"/>
        <w:adjustRightInd w:val="0"/>
        <w:snapToGrid w:val="0"/>
        <w:rPr>
          <w:rFonts w:eastAsia="黑体"/>
          <w:b/>
          <w:color w:val="auto"/>
          <w:highlight w:val="none"/>
        </w:rPr>
      </w:pPr>
    </w:p>
    <w:p>
      <w:pPr>
        <w:shd w:val="clear" w:color="auto" w:fill="FFFFFF"/>
        <w:adjustRightInd w:val="0"/>
        <w:snapToGrid w:val="0"/>
        <w:rPr>
          <w:rFonts w:hint="eastAsia" w:eastAsia="黑体"/>
          <w:b/>
          <w:color w:val="auto"/>
          <w:highlight w:val="none"/>
        </w:rPr>
      </w:pPr>
    </w:p>
    <w:p>
      <w:pPr>
        <w:numPr>
          <w:ilvl w:val="0"/>
          <w:numId w:val="4"/>
        </w:numPr>
        <w:adjustRightInd w:val="0"/>
        <w:snapToGrid w:val="0"/>
        <w:spacing w:line="360" w:lineRule="auto"/>
        <w:rPr>
          <w:rFonts w:hint="eastAsia" w:eastAsia="黑体"/>
          <w:b/>
          <w:color w:val="auto"/>
          <w:highlight w:val="none"/>
        </w:rPr>
      </w:pPr>
      <w:r>
        <w:rPr>
          <w:rFonts w:hint="eastAsia" w:eastAsia="黑体"/>
          <w:b/>
          <w:color w:val="auto"/>
          <w:highlight w:val="none"/>
        </w:rPr>
        <w:t>教学安排一览表（1）</w:t>
      </w:r>
    </w:p>
    <w:tbl>
      <w:tblPr>
        <w:tblStyle w:val="26"/>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
        <w:gridCol w:w="425"/>
        <w:gridCol w:w="425"/>
        <w:gridCol w:w="993"/>
        <w:gridCol w:w="2835"/>
        <w:gridCol w:w="425"/>
        <w:gridCol w:w="567"/>
        <w:gridCol w:w="523"/>
        <w:gridCol w:w="611"/>
        <w:gridCol w:w="52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284" w:type="dxa"/>
            <w:vMerge w:val="restart"/>
            <w:tcBorders>
              <w:tl2br w:val="nil"/>
              <w:tr2bl w:val="nil"/>
            </w:tcBorders>
            <w:noWrap w:val="0"/>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课</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程</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类</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别</w:t>
            </w:r>
          </w:p>
        </w:tc>
        <w:tc>
          <w:tcPr>
            <w:tcW w:w="425" w:type="dxa"/>
            <w:vMerge w:val="restart"/>
            <w:tcBorders>
              <w:tl2br w:val="nil"/>
              <w:tr2bl w:val="nil"/>
            </w:tcBorders>
            <w:noWrap w:val="0"/>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课</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程</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性</w:t>
            </w:r>
          </w:p>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质</w:t>
            </w:r>
          </w:p>
        </w:tc>
        <w:tc>
          <w:tcPr>
            <w:tcW w:w="425" w:type="dxa"/>
            <w:vMerge w:val="restart"/>
            <w:tcBorders>
              <w:tl2br w:val="nil"/>
              <w:tr2bl w:val="nil"/>
            </w:tcBorders>
            <w:noWrap w:val="0"/>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开</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课</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学</w:t>
            </w:r>
          </w:p>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院</w:t>
            </w:r>
          </w:p>
        </w:tc>
        <w:tc>
          <w:tcPr>
            <w:tcW w:w="993" w:type="dxa"/>
            <w:vMerge w:val="restart"/>
            <w:tcBorders>
              <w:tl2br w:val="nil"/>
              <w:tr2bl w:val="nil"/>
            </w:tcBorders>
            <w:noWrap w:val="0"/>
            <w:vAlign w:val="center"/>
          </w:tcPr>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课程代码</w:t>
            </w:r>
          </w:p>
        </w:tc>
        <w:tc>
          <w:tcPr>
            <w:tcW w:w="2835" w:type="dxa"/>
            <w:vMerge w:val="restart"/>
            <w:tcBorders>
              <w:tl2br w:val="nil"/>
              <w:tr2bl w:val="nil"/>
            </w:tcBorders>
            <w:noWrap w:val="0"/>
            <w:vAlign w:val="center"/>
          </w:tcPr>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课程名称</w:t>
            </w:r>
          </w:p>
        </w:tc>
        <w:tc>
          <w:tcPr>
            <w:tcW w:w="425" w:type="dxa"/>
            <w:vMerge w:val="restart"/>
            <w:tcBorders>
              <w:tl2br w:val="nil"/>
              <w:tr2bl w:val="nil"/>
            </w:tcBorders>
            <w:noWrap w:val="0"/>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考</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核</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方</w:t>
            </w:r>
          </w:p>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式</w:t>
            </w:r>
          </w:p>
        </w:tc>
        <w:tc>
          <w:tcPr>
            <w:tcW w:w="567" w:type="dxa"/>
            <w:vMerge w:val="restart"/>
            <w:tcBorders>
              <w:tl2br w:val="nil"/>
              <w:tr2bl w:val="nil"/>
            </w:tcBorders>
            <w:noWrap w:val="0"/>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总</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学</w:t>
            </w:r>
          </w:p>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分</w:t>
            </w:r>
          </w:p>
        </w:tc>
        <w:tc>
          <w:tcPr>
            <w:tcW w:w="523" w:type="dxa"/>
            <w:vMerge w:val="restart"/>
            <w:tcBorders>
              <w:tl2br w:val="nil"/>
              <w:tr2bl w:val="nil"/>
            </w:tcBorders>
            <w:noWrap w:val="0"/>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总</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学</w:t>
            </w:r>
          </w:p>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时</w:t>
            </w:r>
          </w:p>
        </w:tc>
        <w:tc>
          <w:tcPr>
            <w:tcW w:w="611" w:type="dxa"/>
            <w:vMerge w:val="restart"/>
            <w:tcBorders>
              <w:tl2br w:val="nil"/>
              <w:tr2bl w:val="nil"/>
            </w:tcBorders>
            <w:noWrap w:val="0"/>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理</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论</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学</w:t>
            </w:r>
          </w:p>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时</w:t>
            </w:r>
          </w:p>
        </w:tc>
        <w:tc>
          <w:tcPr>
            <w:tcW w:w="523" w:type="dxa"/>
            <w:vMerge w:val="restart"/>
            <w:tcBorders>
              <w:tl2br w:val="nil"/>
              <w:tr2bl w:val="nil"/>
            </w:tcBorders>
            <w:noWrap w:val="0"/>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实</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践</w:t>
            </w: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学</w:t>
            </w:r>
          </w:p>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时</w:t>
            </w:r>
          </w:p>
        </w:tc>
        <w:tc>
          <w:tcPr>
            <w:tcW w:w="1036" w:type="dxa"/>
            <w:vMerge w:val="restart"/>
            <w:tcBorders>
              <w:tl2br w:val="nil"/>
              <w:tr2bl w:val="nil"/>
            </w:tcBorders>
            <w:noWrap w:val="0"/>
            <w:vAlign w:val="center"/>
          </w:tcPr>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建议</w:t>
            </w:r>
            <w:r>
              <w:rPr>
                <w:rFonts w:hint="eastAsia" w:ascii="宋体" w:hAnsi="宋体" w:cs="宋体"/>
                <w:b/>
                <w:bCs/>
                <w:color w:val="auto"/>
                <w:kern w:val="0"/>
                <w:sz w:val="20"/>
                <w:szCs w:val="20"/>
                <w:highlight w:val="none"/>
              </w:rPr>
              <w:br w:type="textWrapping"/>
            </w:r>
            <w:r>
              <w:rPr>
                <w:rFonts w:hint="eastAsia" w:ascii="宋体" w:hAnsi="宋体" w:cs="宋体"/>
                <w:b/>
                <w:bCs/>
                <w:color w:val="auto"/>
                <w:kern w:val="0"/>
                <w:sz w:val="20"/>
                <w:szCs w:val="20"/>
                <w:highlight w:val="none"/>
              </w:rPr>
              <w:t>修读</w:t>
            </w:r>
            <w:r>
              <w:rPr>
                <w:rFonts w:hint="eastAsia" w:ascii="宋体" w:hAnsi="宋体" w:cs="宋体"/>
                <w:b/>
                <w:bCs/>
                <w:color w:val="auto"/>
                <w:kern w:val="0"/>
                <w:sz w:val="20"/>
                <w:szCs w:val="20"/>
                <w:highlight w:val="none"/>
              </w:rPr>
              <w:br w:type="textWrapping"/>
            </w:r>
            <w:r>
              <w:rPr>
                <w:rFonts w:hint="eastAsia" w:ascii="宋体" w:hAnsi="宋体" w:cs="宋体"/>
                <w:b/>
                <w:bCs/>
                <w:color w:val="auto"/>
                <w:kern w:val="0"/>
                <w:sz w:val="20"/>
                <w:szCs w:val="20"/>
                <w:highlight w:val="none"/>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993"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2835"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567"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523"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611"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523"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1036" w:type="dxa"/>
            <w:vMerge w:val="continue"/>
            <w:tcBorders>
              <w:tl2br w:val="nil"/>
              <w:tr2bl w:val="nil"/>
            </w:tcBorders>
            <w:noWrap w:val="0"/>
            <w:vAlign w:val="center"/>
          </w:tcPr>
          <w:p>
            <w:pPr>
              <w:widowControl/>
              <w:adjustRightInd w:val="0"/>
              <w:snapToGrid w:val="0"/>
              <w:jc w:val="center"/>
              <w:rPr>
                <w:rFonts w:ascii="宋体" w:hAnsi="宋体" w:cs="宋体"/>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993"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2835"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567"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523"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611"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523"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1036" w:type="dxa"/>
            <w:vMerge w:val="continue"/>
            <w:tcBorders>
              <w:tl2br w:val="nil"/>
              <w:tr2bl w:val="nil"/>
            </w:tcBorders>
            <w:noWrap w:val="0"/>
            <w:vAlign w:val="center"/>
          </w:tcPr>
          <w:p>
            <w:pPr>
              <w:widowControl/>
              <w:adjustRightInd w:val="0"/>
              <w:snapToGrid w:val="0"/>
              <w:jc w:val="center"/>
              <w:rPr>
                <w:rFonts w:ascii="宋体" w:hAnsi="宋体" w:cs="宋体"/>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993"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2835"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567"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523"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611"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523"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1036" w:type="dxa"/>
            <w:vMerge w:val="continue"/>
            <w:tcBorders>
              <w:tl2br w:val="nil"/>
              <w:tr2bl w:val="nil"/>
            </w:tcBorders>
            <w:noWrap w:val="0"/>
            <w:vAlign w:val="center"/>
          </w:tcPr>
          <w:p>
            <w:pPr>
              <w:widowControl/>
              <w:adjustRightInd w:val="0"/>
              <w:snapToGrid w:val="0"/>
              <w:jc w:val="center"/>
              <w:rPr>
                <w:rFonts w:ascii="宋体" w:hAnsi="宋体" w:cs="宋体"/>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restart"/>
            <w:tcBorders>
              <w:tl2br w:val="nil"/>
              <w:tr2bl w:val="nil"/>
            </w:tcBorders>
            <w:noWrap w:val="0"/>
            <w:vAlign w:val="center"/>
          </w:tcPr>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公</w:t>
            </w:r>
          </w:p>
          <w:p>
            <w:pPr>
              <w:widowControl/>
              <w:adjustRightInd w:val="0"/>
              <w:snapToGrid w:val="0"/>
              <w:jc w:val="center"/>
              <w:rPr>
                <w:rFonts w:ascii="宋体" w:hAnsi="宋体" w:cs="宋体"/>
                <w:b/>
                <w:bCs/>
                <w:color w:val="auto"/>
                <w:kern w:val="0"/>
                <w:sz w:val="20"/>
                <w:szCs w:val="20"/>
                <w:highlight w:val="none"/>
              </w:rPr>
            </w:pP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共</w:t>
            </w:r>
          </w:p>
          <w:p>
            <w:pPr>
              <w:widowControl/>
              <w:adjustRightInd w:val="0"/>
              <w:snapToGrid w:val="0"/>
              <w:jc w:val="center"/>
              <w:rPr>
                <w:rFonts w:ascii="宋体" w:hAnsi="宋体" w:cs="宋体"/>
                <w:b/>
                <w:bCs/>
                <w:color w:val="auto"/>
                <w:kern w:val="0"/>
                <w:sz w:val="20"/>
                <w:szCs w:val="20"/>
                <w:highlight w:val="none"/>
              </w:rPr>
            </w:pP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基</w:t>
            </w:r>
          </w:p>
          <w:p>
            <w:pPr>
              <w:widowControl/>
              <w:adjustRightInd w:val="0"/>
              <w:snapToGrid w:val="0"/>
              <w:jc w:val="center"/>
              <w:rPr>
                <w:rFonts w:ascii="宋体" w:hAnsi="宋体" w:cs="宋体"/>
                <w:b/>
                <w:bCs/>
                <w:color w:val="auto"/>
                <w:kern w:val="0"/>
                <w:sz w:val="20"/>
                <w:szCs w:val="20"/>
                <w:highlight w:val="none"/>
              </w:rPr>
            </w:pPr>
          </w:p>
          <w:p>
            <w:pPr>
              <w:widowControl/>
              <w:adjustRightInd w:val="0"/>
              <w:snapToGrid w:val="0"/>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础</w:t>
            </w:r>
          </w:p>
          <w:p>
            <w:pPr>
              <w:widowControl/>
              <w:adjustRightInd w:val="0"/>
              <w:snapToGrid w:val="0"/>
              <w:jc w:val="center"/>
              <w:rPr>
                <w:rFonts w:ascii="宋体" w:hAnsi="宋体" w:cs="宋体"/>
                <w:b/>
                <w:bCs/>
                <w:color w:val="auto"/>
                <w:kern w:val="0"/>
                <w:sz w:val="20"/>
                <w:szCs w:val="20"/>
                <w:highlight w:val="none"/>
              </w:rPr>
            </w:pPr>
          </w:p>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课</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马院</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b1080001</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马克思主义基本原理</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春</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马院</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b108000</w:t>
            </w:r>
            <w:r>
              <w:rPr>
                <w:rFonts w:ascii="宋体" w:hAnsi="宋体" w:cs="宋体"/>
                <w:color w:val="auto"/>
                <w:kern w:val="0"/>
                <w:sz w:val="20"/>
                <w:szCs w:val="20"/>
                <w:highlight w:val="none"/>
              </w:rPr>
              <w:t>9</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思想道德与法治</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春</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马院</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b1080006</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中国近现代史纲要</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马院</w:t>
            </w:r>
          </w:p>
        </w:tc>
        <w:tc>
          <w:tcPr>
            <w:tcW w:w="993" w:type="dxa"/>
            <w:tcBorders>
              <w:tl2br w:val="nil"/>
              <w:tr2bl w:val="nil"/>
            </w:tcBorders>
            <w:noWrap w:val="0"/>
            <w:vAlign w:val="center"/>
          </w:tcPr>
          <w:p>
            <w:pPr>
              <w:widowControl/>
              <w:jc w:val="center"/>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b1080010</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毛泽东思想和中国特色社会主义理论体系概论</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kern w:val="0"/>
                <w:sz w:val="20"/>
                <w:szCs w:val="20"/>
                <w:highlight w:val="none"/>
              </w:rPr>
              <w:t>春</w:t>
            </w:r>
            <w:r>
              <w:rPr>
                <w:rFonts w:ascii="宋体" w:hAnsi="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马院</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b1080011</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习近平新时代中国特色社会主义思想概论</w:t>
            </w:r>
          </w:p>
        </w:tc>
        <w:tc>
          <w:tcPr>
            <w:tcW w:w="425" w:type="dxa"/>
            <w:tcBorders>
              <w:tl2br w:val="nil"/>
              <w:tr2bl w:val="nil"/>
            </w:tcBorders>
            <w:noWrap w:val="0"/>
            <w:vAlign w:val="center"/>
          </w:tcPr>
          <w:p>
            <w:pPr>
              <w:widowControl/>
              <w:adjustRightInd w:val="0"/>
              <w:snapToGrid w:val="0"/>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ascii="宋体" w:hAnsi="宋体" w:cs="宋体"/>
                <w:color w:val="auto"/>
                <w:kern w:val="0"/>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ascii="宋体" w:hAnsi="宋体" w:cs="宋体"/>
                <w:color w:val="auto"/>
                <w:kern w:val="0"/>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ascii="宋体" w:hAnsi="宋体" w:cs="宋体"/>
                <w:color w:val="auto"/>
                <w:kern w:val="0"/>
                <w:sz w:val="20"/>
                <w:szCs w:val="20"/>
                <w:highlight w:val="none"/>
              </w:rPr>
              <w:t>42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ascii="宋体" w:hAnsi="宋体" w:cs="宋体"/>
                <w:color w:val="auto"/>
                <w:kern w:val="0"/>
                <w:sz w:val="20"/>
                <w:szCs w:val="20"/>
                <w:highlight w:val="none"/>
              </w:rPr>
              <w:t>6</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马院</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形势与政策(模块1～4)</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28</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1</w:t>
            </w:r>
            <w:r>
              <w:rPr>
                <w:rFonts w:hint="eastAsia" w:ascii="宋体" w:hAnsi="宋体" w:cs="宋体"/>
                <w:color w:val="auto"/>
                <w:kern w:val="0"/>
                <w:sz w:val="20"/>
                <w:szCs w:val="20"/>
                <w:highlight w:val="none"/>
              </w:rPr>
              <w:t>～春</w:t>
            </w:r>
            <w:r>
              <w:rPr>
                <w:rFonts w:ascii="宋体" w:hAnsi="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马院</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b1080008</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劳动教育A</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0.5</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lang w:val="en-US" w:eastAsia="zh-CN"/>
              </w:rPr>
              <w:t>数统</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b1020</w:t>
            </w:r>
            <w:r>
              <w:rPr>
                <w:rFonts w:ascii="宋体" w:hAnsi="宋体" w:cs="宋体"/>
                <w:color w:val="auto"/>
                <w:kern w:val="0"/>
                <w:sz w:val="20"/>
                <w:szCs w:val="20"/>
                <w:highlight w:val="none"/>
              </w:rPr>
              <w:t>112</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高等数学D1</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80</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80</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lang w:val="en-US" w:eastAsia="zh-CN"/>
              </w:rPr>
              <w:t>数统</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b1020</w:t>
            </w:r>
            <w:r>
              <w:rPr>
                <w:rFonts w:ascii="宋体" w:hAnsi="宋体" w:cs="宋体"/>
                <w:color w:val="auto"/>
                <w:kern w:val="0"/>
                <w:sz w:val="20"/>
                <w:szCs w:val="20"/>
                <w:highlight w:val="none"/>
              </w:rPr>
              <w:t>113</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高等数学D2</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80</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80</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春</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lang w:val="en-US" w:eastAsia="zh-CN"/>
              </w:rPr>
              <w:t>数统</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b1020063</w:t>
            </w:r>
          </w:p>
        </w:tc>
        <w:tc>
          <w:tcPr>
            <w:tcW w:w="2835" w:type="dxa"/>
            <w:tcBorders>
              <w:tl2br w:val="nil"/>
              <w:tr2bl w:val="nil"/>
            </w:tcBorders>
            <w:noWrap w:val="0"/>
            <w:vAlign w:val="center"/>
          </w:tcPr>
          <w:p>
            <w:pPr>
              <w:widowControl/>
              <w:adjustRightInd w:val="0"/>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大学物理A(模块2)</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春</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lang w:val="en-US" w:eastAsia="zh-CN"/>
              </w:rPr>
              <w:t>数统</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b1020065</w:t>
            </w:r>
          </w:p>
        </w:tc>
        <w:tc>
          <w:tcPr>
            <w:tcW w:w="2835" w:type="dxa"/>
            <w:tcBorders>
              <w:tl2br w:val="nil"/>
              <w:tr2bl w:val="nil"/>
            </w:tcBorders>
            <w:noWrap w:val="0"/>
            <w:vAlign w:val="center"/>
          </w:tcPr>
          <w:p>
            <w:pPr>
              <w:widowControl/>
              <w:adjustRightInd w:val="0"/>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大学物理B</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lang w:val="en-US" w:eastAsia="zh-CN"/>
              </w:rPr>
              <w:t>数统</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b1020</w:t>
            </w:r>
            <w:r>
              <w:rPr>
                <w:rFonts w:ascii="宋体" w:hAnsi="宋体" w:cs="宋体"/>
                <w:color w:val="auto"/>
                <w:kern w:val="0"/>
                <w:sz w:val="20"/>
                <w:szCs w:val="20"/>
                <w:highlight w:val="none"/>
              </w:rPr>
              <w:t>111</w:t>
            </w:r>
          </w:p>
        </w:tc>
        <w:tc>
          <w:tcPr>
            <w:tcW w:w="2835" w:type="dxa"/>
            <w:tcBorders>
              <w:tl2br w:val="nil"/>
              <w:tr2bl w:val="nil"/>
            </w:tcBorders>
            <w:noWrap w:val="0"/>
            <w:vAlign w:val="center"/>
          </w:tcPr>
          <w:p>
            <w:pPr>
              <w:widowControl/>
              <w:adjustRightInd w:val="0"/>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大学物理C </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0</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lang w:val="en-US" w:eastAsia="zh-CN"/>
              </w:rPr>
              <w:t>数统</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b1020</w:t>
            </w:r>
            <w:r>
              <w:rPr>
                <w:rFonts w:ascii="宋体" w:hAnsi="宋体" w:cs="宋体"/>
                <w:color w:val="auto"/>
                <w:kern w:val="0"/>
                <w:sz w:val="20"/>
                <w:szCs w:val="20"/>
                <w:highlight w:val="none"/>
              </w:rPr>
              <w:t>108</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线性代数</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春</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lang w:val="en-US" w:eastAsia="zh-CN"/>
              </w:rPr>
              <w:t>数统</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b1020</w:t>
            </w:r>
            <w:r>
              <w:rPr>
                <w:rFonts w:ascii="宋体" w:hAnsi="宋体" w:cs="宋体"/>
                <w:color w:val="auto"/>
                <w:kern w:val="0"/>
                <w:sz w:val="20"/>
                <w:szCs w:val="20"/>
                <w:highlight w:val="none"/>
              </w:rPr>
              <w:t>114</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概率论与数理统计</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48</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外文</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b1020018</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大学语文 </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noWrap w:val="0"/>
            <w:vAlign w:val="center"/>
          </w:tcPr>
          <w:p>
            <w:pPr>
              <w:widowControl/>
              <w:adjustRightInd w:val="0"/>
              <w:snapToGrid w:val="0"/>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rPr>
              <w:t>春</w:t>
            </w:r>
            <w:r>
              <w:rPr>
                <w:rFonts w:hint="eastAsia" w:ascii="宋体" w:hAnsi="宋体" w:cs="宋体"/>
                <w:color w:val="auto"/>
                <w:kern w:val="0"/>
                <w:sz w:val="20"/>
                <w:szCs w:val="20"/>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体育</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体育I～VI</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160</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160</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1</w:t>
            </w:r>
            <w:r>
              <w:rPr>
                <w:rFonts w:hint="eastAsia" w:ascii="宋体" w:hAnsi="宋体" w:cs="宋体"/>
                <w:color w:val="auto"/>
                <w:kern w:val="0"/>
                <w:sz w:val="20"/>
                <w:szCs w:val="20"/>
                <w:highlight w:val="none"/>
              </w:rPr>
              <w:t>～秋</w:t>
            </w:r>
            <w:r>
              <w:rPr>
                <w:rFonts w:ascii="宋体" w:hAnsi="宋体"/>
                <w:color w:val="auto"/>
                <w:kern w:val="0"/>
                <w:sz w:val="20"/>
                <w:szCs w:val="2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l2br w:val="nil"/>
              <w:tr2bl w:val="nil"/>
            </w:tcBorders>
            <w:noWrap w:val="0"/>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其他</w:t>
            </w:r>
          </w:p>
        </w:tc>
        <w:tc>
          <w:tcPr>
            <w:tcW w:w="993" w:type="dxa"/>
            <w:tcBorders>
              <w:tl2br w:val="nil"/>
              <w:tr2bl w:val="nil"/>
            </w:tcBorders>
            <w:noWrap w:val="0"/>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b1110004</w:t>
            </w:r>
          </w:p>
        </w:tc>
        <w:tc>
          <w:tcPr>
            <w:tcW w:w="2835" w:type="dxa"/>
            <w:tcBorders>
              <w:tl2br w:val="nil"/>
              <w:tr2bl w:val="nil"/>
            </w:tcBorders>
            <w:noWrap w:val="0"/>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大学生心理健康教育</w:t>
            </w:r>
          </w:p>
        </w:tc>
        <w:tc>
          <w:tcPr>
            <w:tcW w:w="425" w:type="dxa"/>
            <w:tcBorders>
              <w:tl2br w:val="nil"/>
              <w:tr2bl w:val="nil"/>
            </w:tcBorders>
            <w:noWrap w:val="0"/>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67" w:type="dxa"/>
            <w:tcBorders>
              <w:tl2br w:val="nil"/>
              <w:tr2bl w:val="nil"/>
            </w:tcBorders>
            <w:noWrap w:val="0"/>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2</w:t>
            </w:r>
          </w:p>
        </w:tc>
        <w:tc>
          <w:tcPr>
            <w:tcW w:w="523" w:type="dxa"/>
            <w:tcBorders>
              <w:tl2br w:val="nil"/>
              <w:tr2bl w:val="nil"/>
            </w:tcBorders>
            <w:noWrap w:val="0"/>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32</w:t>
            </w:r>
          </w:p>
        </w:tc>
        <w:tc>
          <w:tcPr>
            <w:tcW w:w="611" w:type="dxa"/>
            <w:tcBorders>
              <w:tl2br w:val="nil"/>
              <w:tr2bl w:val="nil"/>
            </w:tcBorders>
            <w:noWrap w:val="0"/>
            <w:vAlign w:val="center"/>
          </w:tcPr>
          <w:p>
            <w:pPr>
              <w:adjustRightInd w:val="0"/>
              <w:snapToGrid w:val="0"/>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1</w:t>
            </w:r>
            <w:r>
              <w:rPr>
                <w:rFonts w:ascii="宋体" w:hAnsi="宋体" w:cs="Arial Unicode MS"/>
                <w:color w:val="auto"/>
                <w:sz w:val="20"/>
                <w:szCs w:val="20"/>
                <w:highlight w:val="none"/>
              </w:rPr>
              <w:t>6</w:t>
            </w:r>
          </w:p>
        </w:tc>
        <w:tc>
          <w:tcPr>
            <w:tcW w:w="523" w:type="dxa"/>
            <w:tcBorders>
              <w:tl2br w:val="nil"/>
              <w:tr2bl w:val="nil"/>
            </w:tcBorders>
            <w:noWrap w:val="0"/>
            <w:vAlign w:val="center"/>
          </w:tcPr>
          <w:p>
            <w:pPr>
              <w:adjustRightInd w:val="0"/>
              <w:snapToGrid w:val="0"/>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1</w:t>
            </w:r>
            <w:r>
              <w:rPr>
                <w:rFonts w:ascii="宋体" w:hAnsi="宋体" w:cs="Arial Unicode MS"/>
                <w:color w:val="auto"/>
                <w:sz w:val="20"/>
                <w:szCs w:val="20"/>
                <w:highlight w:val="none"/>
              </w:rPr>
              <w:t>6</w:t>
            </w:r>
          </w:p>
        </w:tc>
        <w:tc>
          <w:tcPr>
            <w:tcW w:w="1036" w:type="dxa"/>
            <w:tcBorders>
              <w:tl2br w:val="nil"/>
              <w:tr2bl w:val="nil"/>
            </w:tcBorders>
            <w:noWrap w:val="0"/>
            <w:vAlign w:val="center"/>
          </w:tcPr>
          <w:p>
            <w:pPr>
              <w:adjustRightInd w:val="0"/>
              <w:snapToGrid w:val="0"/>
              <w:jc w:val="center"/>
              <w:rPr>
                <w:rFonts w:ascii="宋体" w:hAnsi="宋体" w:cs="Arial Unicode MS"/>
                <w:color w:val="auto"/>
                <w:sz w:val="20"/>
                <w:szCs w:val="20"/>
                <w:highlight w:val="none"/>
              </w:rPr>
            </w:pPr>
            <w:r>
              <w:rPr>
                <w:rFonts w:hint="eastAsia" w:ascii="宋体" w:hAnsi="宋体" w:cs="Arial Unicode MS"/>
                <w:color w:val="auto"/>
                <w:sz w:val="20"/>
                <w:szCs w:val="20"/>
                <w:highlight w:val="none"/>
              </w:rPr>
              <w:t>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其他</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b1110003</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军事技能</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查</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0.5</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0</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0</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秋</w:t>
            </w:r>
            <w:r>
              <w:rPr>
                <w:rFonts w:ascii="宋体" w:hAnsi="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l2br w:val="nil"/>
              <w:tr2bl w:val="nil"/>
            </w:tcBorders>
            <w:noWrap w:val="0"/>
            <w:vAlign w:val="center"/>
          </w:tcPr>
          <w:p>
            <w:pPr>
              <w:spacing w:line="240" w:lineRule="exact"/>
              <w:jc w:val="center"/>
              <w:rPr>
                <w:rFonts w:hint="eastAsia" w:ascii="宋体" w:hAnsi="宋体" w:eastAsia="宋体"/>
                <w:color w:val="auto"/>
                <w:sz w:val="20"/>
                <w:szCs w:val="20"/>
                <w:highlight w:val="none"/>
                <w:lang w:eastAsia="zh-CN"/>
              </w:rPr>
            </w:pPr>
            <w:r>
              <w:rPr>
                <w:rFonts w:hint="eastAsia" w:ascii="宋体" w:hAnsi="宋体"/>
                <w:color w:val="auto"/>
                <w:sz w:val="20"/>
                <w:szCs w:val="20"/>
                <w:highlight w:val="none"/>
                <w:lang w:val="en-US" w:eastAsia="zh-CN"/>
              </w:rPr>
              <w:t>其他</w:t>
            </w:r>
          </w:p>
        </w:tc>
        <w:tc>
          <w:tcPr>
            <w:tcW w:w="993" w:type="dxa"/>
            <w:tcBorders>
              <w:tl2br w:val="nil"/>
              <w:tr2bl w:val="nil"/>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b1110002</w:t>
            </w:r>
          </w:p>
        </w:tc>
        <w:tc>
          <w:tcPr>
            <w:tcW w:w="2835" w:type="dxa"/>
            <w:tcBorders>
              <w:tl2br w:val="nil"/>
              <w:tr2bl w:val="nil"/>
            </w:tcBorders>
            <w:noWrap w:val="0"/>
            <w:vAlign w:val="center"/>
          </w:tcPr>
          <w:p>
            <w:pPr>
              <w:spacing w:line="240" w:lineRule="exact"/>
              <w:rPr>
                <w:rFonts w:ascii="宋体" w:hAnsi="宋体"/>
                <w:color w:val="auto"/>
                <w:sz w:val="20"/>
                <w:szCs w:val="20"/>
                <w:highlight w:val="none"/>
              </w:rPr>
            </w:pPr>
            <w:r>
              <w:rPr>
                <w:rFonts w:hint="eastAsia" w:ascii="宋体" w:hAnsi="宋体"/>
                <w:color w:val="auto"/>
                <w:sz w:val="20"/>
                <w:szCs w:val="20"/>
                <w:highlight w:val="none"/>
              </w:rPr>
              <w:t xml:space="preserve">军事理论 </w:t>
            </w:r>
          </w:p>
        </w:tc>
        <w:tc>
          <w:tcPr>
            <w:tcW w:w="425" w:type="dxa"/>
            <w:tcBorders>
              <w:tl2br w:val="nil"/>
              <w:tr2bl w:val="nil"/>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67" w:type="dxa"/>
            <w:tcBorders>
              <w:tl2br w:val="nil"/>
              <w:tr2bl w:val="nil"/>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0.5</w:t>
            </w:r>
          </w:p>
        </w:tc>
        <w:tc>
          <w:tcPr>
            <w:tcW w:w="523" w:type="dxa"/>
            <w:tcBorders>
              <w:tl2br w:val="nil"/>
              <w:tr2bl w:val="nil"/>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611" w:type="dxa"/>
            <w:tcBorders>
              <w:tl2br w:val="nil"/>
              <w:tr2bl w:val="nil"/>
            </w:tcBorders>
            <w:noWrap w:val="0"/>
            <w:vAlign w:val="center"/>
          </w:tcPr>
          <w:p>
            <w:pPr>
              <w:spacing w:line="240" w:lineRule="exact"/>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23" w:type="dxa"/>
            <w:tcBorders>
              <w:tl2br w:val="nil"/>
              <w:tr2bl w:val="nil"/>
            </w:tcBorders>
            <w:noWrap w:val="0"/>
            <w:vAlign w:val="center"/>
          </w:tcPr>
          <w:p>
            <w:pPr>
              <w:jc w:val="center"/>
              <w:rPr>
                <w:rFonts w:ascii="宋体" w:hAnsi="宋体"/>
                <w:color w:val="auto"/>
                <w:sz w:val="20"/>
                <w:szCs w:val="20"/>
                <w:highlight w:val="none"/>
              </w:rPr>
            </w:pPr>
          </w:p>
        </w:tc>
        <w:tc>
          <w:tcPr>
            <w:tcW w:w="1036" w:type="dxa"/>
            <w:tcBorders>
              <w:tl2br w:val="nil"/>
              <w:tr2bl w:val="nil"/>
            </w:tcBorders>
            <w:noWrap w:val="0"/>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必</w:t>
            </w:r>
          </w:p>
        </w:tc>
        <w:tc>
          <w:tcPr>
            <w:tcW w:w="425" w:type="dxa"/>
            <w:tcBorders>
              <w:tl2br w:val="nil"/>
              <w:tr2bl w:val="nil"/>
            </w:tcBorders>
            <w:noWrap w:val="0"/>
            <w:vAlign w:val="center"/>
          </w:tcPr>
          <w:p>
            <w:pPr>
              <w:spacing w:line="240" w:lineRule="exact"/>
              <w:jc w:val="center"/>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计信</w:t>
            </w:r>
          </w:p>
        </w:tc>
        <w:tc>
          <w:tcPr>
            <w:tcW w:w="993" w:type="dxa"/>
            <w:tcBorders>
              <w:tl2br w:val="nil"/>
              <w:tr2bl w:val="nil"/>
            </w:tcBorders>
            <w:noWrap w:val="0"/>
            <w:vAlign w:val="center"/>
          </w:tcPr>
          <w:p>
            <w:pPr>
              <w:keepNext w:val="0"/>
              <w:keepLines w:val="0"/>
              <w:widowControl/>
              <w:suppressLineNumbers w:val="0"/>
              <w:jc w:val="center"/>
              <w:textAlignment w:val="center"/>
              <w:rPr>
                <w:rFonts w:hint="eastAsia"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b1012001</w:t>
            </w:r>
          </w:p>
        </w:tc>
        <w:tc>
          <w:tcPr>
            <w:tcW w:w="2835" w:type="dxa"/>
            <w:tcBorders>
              <w:tl2br w:val="nil"/>
              <w:tr2bl w:val="nil"/>
            </w:tcBorders>
            <w:noWrap w:val="0"/>
            <w:vAlign w:val="center"/>
          </w:tcPr>
          <w:p>
            <w:pPr>
              <w:keepNext w:val="0"/>
              <w:keepLines w:val="0"/>
              <w:widowControl/>
              <w:suppressLineNumbers w:val="0"/>
              <w:jc w:val="left"/>
              <w:textAlignment w:val="center"/>
              <w:rPr>
                <w:rFonts w:hint="eastAsia"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人工智能应用与实践</w:t>
            </w:r>
          </w:p>
        </w:tc>
        <w:tc>
          <w:tcPr>
            <w:tcW w:w="425" w:type="dxa"/>
            <w:tcBorders>
              <w:tl2br w:val="nil"/>
              <w:tr2bl w:val="nil"/>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查</w:t>
            </w:r>
          </w:p>
        </w:tc>
        <w:tc>
          <w:tcPr>
            <w:tcW w:w="567" w:type="dxa"/>
            <w:tcBorders>
              <w:tl2br w:val="nil"/>
              <w:tr2bl w:val="nil"/>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w:t>
            </w:r>
          </w:p>
        </w:tc>
        <w:tc>
          <w:tcPr>
            <w:tcW w:w="523" w:type="dxa"/>
            <w:tcBorders>
              <w:tl2br w:val="nil"/>
              <w:tr2bl w:val="nil"/>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16</w:t>
            </w:r>
          </w:p>
        </w:tc>
        <w:tc>
          <w:tcPr>
            <w:tcW w:w="611" w:type="dxa"/>
            <w:tcBorders>
              <w:tl2br w:val="nil"/>
              <w:tr2bl w:val="nil"/>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s="Arial Unicode MS"/>
                <w:color w:val="auto"/>
                <w:sz w:val="20"/>
                <w:szCs w:val="20"/>
                <w:highlight w:val="none"/>
                <w:lang w:val="en-US" w:eastAsia="zh-CN"/>
              </w:rPr>
              <w:t>8</w:t>
            </w:r>
          </w:p>
        </w:tc>
        <w:tc>
          <w:tcPr>
            <w:tcW w:w="523" w:type="dxa"/>
            <w:tcBorders>
              <w:tl2br w:val="nil"/>
              <w:tr2bl w:val="nil"/>
            </w:tcBorders>
            <w:noWrap w:val="0"/>
            <w:vAlign w:val="center"/>
          </w:tcPr>
          <w:p>
            <w:pPr>
              <w:jc w:val="center"/>
              <w:rPr>
                <w:rFonts w:ascii="宋体" w:hAnsi="宋体"/>
                <w:color w:val="auto"/>
                <w:sz w:val="20"/>
                <w:szCs w:val="20"/>
                <w:highlight w:val="none"/>
              </w:rPr>
            </w:pPr>
            <w:r>
              <w:rPr>
                <w:rFonts w:hint="eastAsia" w:ascii="宋体" w:hAnsi="宋体" w:cs="Arial Unicode MS"/>
                <w:color w:val="auto"/>
                <w:sz w:val="20"/>
                <w:szCs w:val="20"/>
                <w:highlight w:val="none"/>
                <w:lang w:val="en-US" w:eastAsia="zh-CN"/>
              </w:rPr>
              <w:t>8</w:t>
            </w:r>
          </w:p>
        </w:tc>
        <w:tc>
          <w:tcPr>
            <w:tcW w:w="1036" w:type="dxa"/>
            <w:tcBorders>
              <w:tl2br w:val="nil"/>
              <w:tr2bl w:val="nil"/>
            </w:tcBorders>
            <w:noWrap w:val="0"/>
            <w:vAlign w:val="center"/>
          </w:tcPr>
          <w:p>
            <w:pPr>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l2br w:val="nil"/>
              <w:tr2bl w:val="nil"/>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必</w:t>
            </w:r>
          </w:p>
        </w:tc>
        <w:tc>
          <w:tcPr>
            <w:tcW w:w="425" w:type="dxa"/>
            <w:tcBorders>
              <w:tl2br w:val="nil"/>
              <w:tr2bl w:val="nil"/>
            </w:tcBorders>
            <w:noWrap w:val="0"/>
            <w:vAlign w:val="center"/>
          </w:tcPr>
          <w:p>
            <w:pPr>
              <w:spacing w:line="240" w:lineRule="exact"/>
              <w:jc w:val="center"/>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资环</w:t>
            </w:r>
          </w:p>
        </w:tc>
        <w:tc>
          <w:tcPr>
            <w:tcW w:w="993" w:type="dxa"/>
            <w:tcBorders>
              <w:tl2br w:val="nil"/>
              <w:tr2bl w:val="nil"/>
            </w:tcBorders>
            <w:noWrap w:val="0"/>
            <w:vAlign w:val="center"/>
          </w:tcPr>
          <w:p>
            <w:pPr>
              <w:keepNext w:val="0"/>
              <w:keepLines w:val="0"/>
              <w:widowControl/>
              <w:suppressLineNumbers w:val="0"/>
              <w:jc w:val="center"/>
              <w:textAlignment w:val="center"/>
              <w:rPr>
                <w:rFonts w:hint="eastAsia"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b1013002</w:t>
            </w:r>
          </w:p>
        </w:tc>
        <w:tc>
          <w:tcPr>
            <w:tcW w:w="2835" w:type="dxa"/>
            <w:tcBorders>
              <w:tl2br w:val="nil"/>
              <w:tr2bl w:val="nil"/>
            </w:tcBorders>
            <w:noWrap w:val="0"/>
            <w:vAlign w:val="center"/>
          </w:tcPr>
          <w:p>
            <w:pPr>
              <w:keepNext w:val="0"/>
              <w:keepLines w:val="0"/>
              <w:widowControl/>
              <w:suppressLineNumbers w:val="0"/>
              <w:jc w:val="left"/>
              <w:textAlignment w:val="center"/>
              <w:rPr>
                <w:rFonts w:hint="eastAsia" w:ascii="宋体" w:hAnsi="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绿色低碳与生态文明</w:t>
            </w:r>
          </w:p>
        </w:tc>
        <w:tc>
          <w:tcPr>
            <w:tcW w:w="425" w:type="dxa"/>
            <w:tcBorders>
              <w:tl2br w:val="nil"/>
              <w:tr2bl w:val="nil"/>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查</w:t>
            </w:r>
          </w:p>
        </w:tc>
        <w:tc>
          <w:tcPr>
            <w:tcW w:w="567" w:type="dxa"/>
            <w:tcBorders>
              <w:tl2br w:val="nil"/>
              <w:tr2bl w:val="nil"/>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w:t>
            </w:r>
          </w:p>
        </w:tc>
        <w:tc>
          <w:tcPr>
            <w:tcW w:w="523" w:type="dxa"/>
            <w:tcBorders>
              <w:tl2br w:val="nil"/>
              <w:tr2bl w:val="nil"/>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olor w:val="auto"/>
                <w:sz w:val="20"/>
                <w:szCs w:val="20"/>
                <w:highlight w:val="none"/>
                <w:lang w:val="en-US" w:eastAsia="zh-CN"/>
              </w:rPr>
              <w:t>16</w:t>
            </w:r>
          </w:p>
        </w:tc>
        <w:tc>
          <w:tcPr>
            <w:tcW w:w="611" w:type="dxa"/>
            <w:tcBorders>
              <w:tl2br w:val="nil"/>
              <w:tr2bl w:val="nil"/>
            </w:tcBorders>
            <w:noWrap w:val="0"/>
            <w:vAlign w:val="center"/>
          </w:tcPr>
          <w:p>
            <w:pPr>
              <w:spacing w:line="240" w:lineRule="exact"/>
              <w:jc w:val="center"/>
              <w:rPr>
                <w:rFonts w:hint="eastAsia" w:ascii="宋体" w:hAnsi="宋体"/>
                <w:color w:val="auto"/>
                <w:sz w:val="20"/>
                <w:szCs w:val="20"/>
                <w:highlight w:val="none"/>
              </w:rPr>
            </w:pPr>
            <w:r>
              <w:rPr>
                <w:rFonts w:hint="eastAsia" w:ascii="宋体" w:hAnsi="宋体" w:cs="Arial Unicode MS"/>
                <w:color w:val="auto"/>
                <w:sz w:val="20"/>
                <w:szCs w:val="20"/>
                <w:highlight w:val="none"/>
                <w:lang w:val="en-US" w:eastAsia="zh-CN"/>
              </w:rPr>
              <w:t>16</w:t>
            </w:r>
          </w:p>
        </w:tc>
        <w:tc>
          <w:tcPr>
            <w:tcW w:w="523" w:type="dxa"/>
            <w:tcBorders>
              <w:tl2br w:val="nil"/>
              <w:tr2bl w:val="nil"/>
            </w:tcBorders>
            <w:noWrap w:val="0"/>
            <w:vAlign w:val="center"/>
          </w:tcPr>
          <w:p>
            <w:pPr>
              <w:jc w:val="center"/>
              <w:rPr>
                <w:rFonts w:ascii="宋体" w:hAnsi="宋体"/>
                <w:color w:val="auto"/>
                <w:sz w:val="20"/>
                <w:szCs w:val="20"/>
                <w:highlight w:val="none"/>
              </w:rPr>
            </w:pPr>
          </w:p>
        </w:tc>
        <w:tc>
          <w:tcPr>
            <w:tcW w:w="1036" w:type="dxa"/>
            <w:tcBorders>
              <w:tl2br w:val="nil"/>
              <w:tr2bl w:val="nil"/>
            </w:tcBorders>
            <w:noWrap w:val="0"/>
            <w:vAlign w:val="center"/>
          </w:tcPr>
          <w:p>
            <w:pPr>
              <w:jc w:val="center"/>
              <w:rPr>
                <w:rFonts w:hint="eastAsia" w:ascii="宋体" w:hAnsi="宋体"/>
                <w:color w:val="auto"/>
                <w:sz w:val="20"/>
                <w:szCs w:val="20"/>
                <w:highlight w:val="none"/>
              </w:rPr>
            </w:pPr>
            <w:r>
              <w:rPr>
                <w:rFonts w:hint="eastAsia" w:ascii="宋体" w:hAnsi="宋体"/>
                <w:color w:val="auto"/>
                <w:sz w:val="20"/>
                <w:szCs w:val="20"/>
                <w:highlight w:val="none"/>
                <w:lang w:eastAsia="zh-CN"/>
              </w:rPr>
              <w:t>春</w:t>
            </w:r>
            <w:r>
              <w:rPr>
                <w:rFonts w:hint="eastAsia" w:ascii="宋体" w:hAnsi="宋体"/>
                <w:color w:val="auto"/>
                <w:sz w:val="20"/>
                <w:szCs w:val="20"/>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w:t>
            </w:r>
          </w:p>
        </w:tc>
        <w:tc>
          <w:tcPr>
            <w:tcW w:w="425" w:type="dxa"/>
            <w:tcBorders>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模</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b1020003</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olor w:val="auto"/>
                <w:sz w:val="20"/>
                <w:szCs w:val="20"/>
                <w:highlight w:val="none"/>
              </w:rPr>
              <w:t>通用英语III</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48</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大学</w:t>
            </w: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块</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b1020004</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olor w:val="auto"/>
                <w:sz w:val="20"/>
                <w:szCs w:val="20"/>
                <w:highlight w:val="none"/>
              </w:rPr>
              <w:t>通用英语IV</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48</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英语</w:t>
            </w: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A</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b1020005</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olor w:val="auto"/>
                <w:sz w:val="20"/>
                <w:szCs w:val="20"/>
                <w:highlight w:val="none"/>
              </w:rPr>
              <w:t>学术英语A</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32</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32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w:t>
            </w:r>
          </w:p>
        </w:tc>
        <w:tc>
          <w:tcPr>
            <w:tcW w:w="425" w:type="dxa"/>
            <w:tcBorders>
              <w:top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olor w:val="auto"/>
                <w:sz w:val="20"/>
                <w:szCs w:val="20"/>
                <w:highlight w:val="none"/>
              </w:rPr>
              <w:t>外语拓展</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查</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32</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32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春2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选修</w:t>
            </w:r>
          </w:p>
        </w:tc>
        <w:tc>
          <w:tcPr>
            <w:tcW w:w="425" w:type="dxa"/>
            <w:tcBorders>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模</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b1020002</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olor w:val="auto"/>
                <w:sz w:val="20"/>
                <w:szCs w:val="20"/>
                <w:highlight w:val="none"/>
              </w:rPr>
              <w:t>通用英语II</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48</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1个</w:t>
            </w: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块</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b1020003</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olor w:val="auto"/>
                <w:sz w:val="20"/>
                <w:szCs w:val="20"/>
                <w:highlight w:val="none"/>
              </w:rPr>
              <w:t>通用英语III</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48</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模块</w:t>
            </w: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B</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b1020006</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olor w:val="auto"/>
                <w:sz w:val="20"/>
                <w:szCs w:val="20"/>
                <w:highlight w:val="none"/>
              </w:rPr>
              <w:t>学术英语B</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32</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32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10</w:t>
            </w:r>
          </w:p>
        </w:tc>
        <w:tc>
          <w:tcPr>
            <w:tcW w:w="425" w:type="dxa"/>
            <w:tcBorders>
              <w:top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olor w:val="auto"/>
                <w:sz w:val="20"/>
                <w:szCs w:val="20"/>
                <w:highlight w:val="none"/>
              </w:rPr>
              <w:t>外语拓展</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查</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32</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32</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春2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学分</w:t>
            </w:r>
          </w:p>
        </w:tc>
        <w:tc>
          <w:tcPr>
            <w:tcW w:w="425" w:type="dxa"/>
            <w:tcBorders>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模</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b1020001</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olor w:val="auto"/>
                <w:sz w:val="20"/>
                <w:szCs w:val="20"/>
                <w:highlight w:val="none"/>
              </w:rPr>
              <w:t>通用英语I</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4</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64</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64</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w:t>
            </w: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块</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b1020002</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olor w:val="auto"/>
                <w:sz w:val="20"/>
                <w:szCs w:val="20"/>
                <w:highlight w:val="none"/>
              </w:rPr>
              <w:t>通用英语II</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48</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425" w:type="dxa"/>
            <w:tcBorders>
              <w:top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C</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b1020003</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olor w:val="auto"/>
                <w:sz w:val="20"/>
                <w:szCs w:val="20"/>
                <w:highlight w:val="none"/>
              </w:rPr>
              <w:t>通用英语III</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48</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外文</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b1020040</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Arial"/>
                <w:color w:val="auto"/>
                <w:sz w:val="20"/>
                <w:szCs w:val="20"/>
                <w:highlight w:val="none"/>
              </w:rPr>
              <w:t>大学德语I</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大学</w:t>
            </w:r>
          </w:p>
        </w:tc>
        <w:tc>
          <w:tcPr>
            <w:tcW w:w="425" w:type="dxa"/>
            <w:tcBorders>
              <w:tl2br w:val="nil"/>
              <w:tr2bl w:val="nil"/>
            </w:tcBorders>
            <w:noWrap w:val="0"/>
            <w:vAlign w:val="top"/>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外文</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b1020041</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Arial"/>
                <w:color w:val="auto"/>
                <w:sz w:val="20"/>
                <w:szCs w:val="20"/>
                <w:highlight w:val="none"/>
              </w:rPr>
              <w:t>大学德语II</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德语</w:t>
            </w:r>
          </w:p>
        </w:tc>
        <w:tc>
          <w:tcPr>
            <w:tcW w:w="425" w:type="dxa"/>
            <w:tcBorders>
              <w:tl2br w:val="nil"/>
              <w:tr2bl w:val="nil"/>
            </w:tcBorders>
            <w:noWrap w:val="0"/>
            <w:vAlign w:val="top"/>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外文</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b1020042</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Arial"/>
                <w:color w:val="auto"/>
                <w:sz w:val="20"/>
                <w:szCs w:val="20"/>
                <w:highlight w:val="none"/>
              </w:rPr>
              <w:t>大学德语III</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4</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64</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64</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w:t>
            </w:r>
          </w:p>
        </w:tc>
        <w:tc>
          <w:tcPr>
            <w:tcW w:w="425" w:type="dxa"/>
            <w:tcBorders>
              <w:tl2br w:val="nil"/>
              <w:tr2bl w:val="nil"/>
            </w:tcBorders>
            <w:noWrap w:val="0"/>
            <w:vAlign w:val="top"/>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外文</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b1020077</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Arial"/>
                <w:color w:val="auto"/>
                <w:sz w:val="20"/>
                <w:szCs w:val="20"/>
                <w:highlight w:val="none"/>
              </w:rPr>
              <w:t>大学日语I</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bottom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大学</w:t>
            </w:r>
          </w:p>
        </w:tc>
        <w:tc>
          <w:tcPr>
            <w:tcW w:w="425" w:type="dxa"/>
            <w:tcBorders>
              <w:tl2br w:val="nil"/>
              <w:tr2bl w:val="nil"/>
            </w:tcBorders>
            <w:noWrap w:val="0"/>
            <w:vAlign w:val="top"/>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外文</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b1020078</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Arial"/>
                <w:color w:val="auto"/>
                <w:sz w:val="20"/>
                <w:szCs w:val="20"/>
                <w:highlight w:val="none"/>
              </w:rPr>
              <w:t>大学日语II</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3</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48</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trPr>
        <w:tc>
          <w:tcPr>
            <w:tcW w:w="284" w:type="dxa"/>
            <w:vMerge w:val="continue"/>
            <w:tcBorders>
              <w:tl2br w:val="nil"/>
              <w:tr2bl w:val="nil"/>
            </w:tcBorders>
            <w:noWrap w:val="0"/>
            <w:vAlign w:val="center"/>
          </w:tcPr>
          <w:p>
            <w:pPr>
              <w:widowControl/>
              <w:adjustRightInd w:val="0"/>
              <w:snapToGrid w:val="0"/>
              <w:jc w:val="left"/>
              <w:rPr>
                <w:rFonts w:ascii="宋体" w:hAnsi="宋体" w:cs="宋体"/>
                <w:b/>
                <w:bCs/>
                <w:color w:val="auto"/>
                <w:kern w:val="0"/>
                <w:sz w:val="20"/>
                <w:szCs w:val="20"/>
                <w:highlight w:val="none"/>
              </w:rPr>
            </w:pPr>
          </w:p>
        </w:tc>
        <w:tc>
          <w:tcPr>
            <w:tcW w:w="425" w:type="dxa"/>
            <w:tcBorders>
              <w:top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日语</w:t>
            </w:r>
          </w:p>
        </w:tc>
        <w:tc>
          <w:tcPr>
            <w:tcW w:w="425" w:type="dxa"/>
            <w:tcBorders>
              <w:tl2br w:val="nil"/>
              <w:tr2bl w:val="nil"/>
            </w:tcBorders>
            <w:noWrap w:val="0"/>
            <w:vAlign w:val="top"/>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外文</w:t>
            </w:r>
          </w:p>
        </w:tc>
        <w:tc>
          <w:tcPr>
            <w:tcW w:w="99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b1020079</w:t>
            </w:r>
          </w:p>
        </w:tc>
        <w:tc>
          <w:tcPr>
            <w:tcW w:w="2835" w:type="dxa"/>
            <w:tcBorders>
              <w:tl2br w:val="nil"/>
              <w:tr2bl w:val="nil"/>
            </w:tcBorders>
            <w:noWrap w:val="0"/>
            <w:vAlign w:val="center"/>
          </w:tcPr>
          <w:p>
            <w:pPr>
              <w:widowControl/>
              <w:adjustRightInd w:val="0"/>
              <w:snapToGrid w:val="0"/>
              <w:rPr>
                <w:rFonts w:hint="eastAsia" w:ascii="宋体" w:hAnsi="宋体" w:cs="宋体"/>
                <w:color w:val="auto"/>
                <w:kern w:val="0"/>
                <w:sz w:val="20"/>
                <w:szCs w:val="20"/>
                <w:highlight w:val="none"/>
              </w:rPr>
            </w:pPr>
            <w:r>
              <w:rPr>
                <w:rFonts w:hint="eastAsia" w:ascii="宋体" w:hAnsi="宋体" w:cs="Arial"/>
                <w:color w:val="auto"/>
                <w:sz w:val="20"/>
                <w:szCs w:val="20"/>
                <w:highlight w:val="none"/>
              </w:rPr>
              <w:t>大学日语III</w:t>
            </w:r>
          </w:p>
        </w:tc>
        <w:tc>
          <w:tcPr>
            <w:tcW w:w="425"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试</w:t>
            </w:r>
          </w:p>
        </w:tc>
        <w:tc>
          <w:tcPr>
            <w:tcW w:w="567"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4</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64</w:t>
            </w:r>
          </w:p>
        </w:tc>
        <w:tc>
          <w:tcPr>
            <w:tcW w:w="611"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s="Arial"/>
                <w:color w:val="auto"/>
                <w:sz w:val="20"/>
                <w:szCs w:val="20"/>
                <w:highlight w:val="none"/>
              </w:rPr>
              <w:t>64</w:t>
            </w:r>
          </w:p>
        </w:tc>
        <w:tc>
          <w:tcPr>
            <w:tcW w:w="523"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color w:val="auto"/>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4962" w:type="dxa"/>
            <w:gridSpan w:val="5"/>
            <w:tcBorders>
              <w:tl2br w:val="nil"/>
              <w:tr2bl w:val="nil"/>
            </w:tcBorders>
            <w:shd w:val="clear" w:color="auto" w:fill="D9D9D9"/>
            <w:noWrap w:val="0"/>
            <w:vAlign w:val="center"/>
          </w:tcPr>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小计（公共基础课）</w:t>
            </w:r>
          </w:p>
        </w:tc>
        <w:tc>
          <w:tcPr>
            <w:tcW w:w="425" w:type="dxa"/>
            <w:tcBorders>
              <w:tl2br w:val="nil"/>
              <w:tr2bl w:val="nil"/>
            </w:tcBorders>
            <w:shd w:val="clear" w:color="auto" w:fill="D9D9D9"/>
            <w:noWrap w:val="0"/>
            <w:vAlign w:val="center"/>
          </w:tcPr>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　</w:t>
            </w:r>
          </w:p>
        </w:tc>
        <w:tc>
          <w:tcPr>
            <w:tcW w:w="567" w:type="dxa"/>
            <w:tcBorders>
              <w:tl2br w:val="nil"/>
              <w:tr2bl w:val="nil"/>
            </w:tcBorders>
            <w:shd w:val="clear" w:color="auto" w:fill="D9D9D9"/>
            <w:noWrap w:val="0"/>
            <w:vAlign w:val="center"/>
          </w:tcPr>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lang w:val="en-US" w:eastAsia="zh-CN"/>
              </w:rPr>
              <w:t>60</w:t>
            </w:r>
            <w:r>
              <w:rPr>
                <w:rFonts w:ascii="宋体" w:hAnsi="宋体" w:cs="宋体"/>
                <w:b/>
                <w:bCs/>
                <w:color w:val="auto"/>
                <w:kern w:val="0"/>
                <w:sz w:val="20"/>
                <w:szCs w:val="20"/>
                <w:highlight w:val="none"/>
              </w:rPr>
              <w:t>.5</w:t>
            </w:r>
          </w:p>
        </w:tc>
        <w:tc>
          <w:tcPr>
            <w:tcW w:w="523" w:type="dxa"/>
            <w:tcBorders>
              <w:tl2br w:val="nil"/>
              <w:tr2bl w:val="nil"/>
            </w:tcBorders>
            <w:shd w:val="clear" w:color="auto" w:fill="D9D9D9"/>
            <w:noWrap w:val="0"/>
            <w:vAlign w:val="center"/>
          </w:tcPr>
          <w:p>
            <w:pPr>
              <w:widowControl/>
              <w:adjustRightInd w:val="0"/>
              <w:snapToGrid w:val="0"/>
              <w:jc w:val="center"/>
              <w:rPr>
                <w:rFonts w:hint="default"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1104</w:t>
            </w:r>
          </w:p>
        </w:tc>
        <w:tc>
          <w:tcPr>
            <w:tcW w:w="611" w:type="dxa"/>
            <w:tcBorders>
              <w:tl2br w:val="nil"/>
              <w:tr2bl w:val="nil"/>
            </w:tcBorders>
            <w:shd w:val="clear" w:color="auto" w:fill="D9D9D9"/>
            <w:noWrap w:val="0"/>
            <w:vAlign w:val="center"/>
          </w:tcPr>
          <w:p>
            <w:pPr>
              <w:widowControl/>
              <w:adjustRightInd w:val="0"/>
              <w:snapToGrid w:val="0"/>
              <w:jc w:val="center"/>
              <w:rPr>
                <w:rFonts w:hint="default"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1014</w:t>
            </w:r>
          </w:p>
        </w:tc>
        <w:tc>
          <w:tcPr>
            <w:tcW w:w="523" w:type="dxa"/>
            <w:tcBorders>
              <w:tl2br w:val="nil"/>
              <w:tr2bl w:val="nil"/>
            </w:tcBorders>
            <w:shd w:val="clear" w:color="auto" w:fill="D9D9D9"/>
            <w:noWrap w:val="0"/>
            <w:vAlign w:val="center"/>
          </w:tcPr>
          <w:p>
            <w:pPr>
              <w:widowControl/>
              <w:adjustRightInd w:val="0"/>
              <w:snapToGrid w:val="0"/>
              <w:jc w:val="center"/>
              <w:rPr>
                <w:rFonts w:hint="default"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90</w:t>
            </w:r>
          </w:p>
        </w:tc>
        <w:tc>
          <w:tcPr>
            <w:tcW w:w="1036" w:type="dxa"/>
            <w:tcBorders>
              <w:tl2br w:val="nil"/>
              <w:tr2bl w:val="nil"/>
            </w:tcBorders>
            <w:shd w:val="clear" w:color="auto" w:fill="D9D9D9"/>
            <w:noWrap w:val="0"/>
            <w:vAlign w:val="center"/>
          </w:tcPr>
          <w:p>
            <w:pPr>
              <w:widowControl/>
              <w:adjustRightInd w:val="0"/>
              <w:snapToGrid w:val="0"/>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284" w:type="dxa"/>
            <w:vMerge w:val="restart"/>
            <w:tcBorders>
              <w:tl2br w:val="nil"/>
              <w:tr2bl w:val="nil"/>
            </w:tcBorders>
            <w:noWrap w:val="0"/>
            <w:vAlign w:val="center"/>
          </w:tcPr>
          <w:p>
            <w:pPr>
              <w:widowControl/>
              <w:adjustRightInd w:val="0"/>
              <w:snapToGrid w:val="0"/>
              <w:jc w:val="center"/>
              <w:rPr>
                <w:rFonts w:hint="eastAsia" w:ascii="宋体" w:hAnsi="宋体"/>
                <w:b/>
                <w:color w:val="auto"/>
                <w:sz w:val="20"/>
                <w:szCs w:val="20"/>
                <w:highlight w:val="none"/>
              </w:rPr>
            </w:pPr>
            <w:r>
              <w:rPr>
                <w:rFonts w:hint="eastAsia" w:ascii="宋体" w:hAnsi="宋体"/>
                <w:b/>
                <w:color w:val="auto"/>
                <w:sz w:val="20"/>
                <w:szCs w:val="20"/>
                <w:highlight w:val="none"/>
              </w:rPr>
              <w:t>通识课</w:t>
            </w:r>
          </w:p>
        </w:tc>
        <w:tc>
          <w:tcPr>
            <w:tcW w:w="425"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选</w:t>
            </w:r>
          </w:p>
        </w:tc>
        <w:tc>
          <w:tcPr>
            <w:tcW w:w="425" w:type="dxa"/>
            <w:tcBorders>
              <w:tl2br w:val="nil"/>
              <w:tr2bl w:val="nil"/>
            </w:tcBorders>
            <w:noWrap w:val="0"/>
            <w:vAlign w:val="center"/>
          </w:tcPr>
          <w:p>
            <w:pPr>
              <w:widowControl/>
              <w:adjustRightInd w:val="0"/>
              <w:snapToGrid w:val="0"/>
              <w:jc w:val="center"/>
              <w:rPr>
                <w:rFonts w:hint="eastAsia" w:ascii="宋体" w:hAnsi="宋体"/>
                <w:color w:val="auto"/>
                <w:sz w:val="16"/>
                <w:szCs w:val="16"/>
                <w:highlight w:val="none"/>
              </w:rPr>
            </w:pPr>
            <w:r>
              <w:rPr>
                <w:rFonts w:hint="eastAsia" w:ascii="宋体" w:hAnsi="宋体"/>
                <w:color w:val="auto"/>
                <w:sz w:val="16"/>
                <w:szCs w:val="16"/>
                <w:highlight w:val="none"/>
              </w:rPr>
              <w:t>艺术中心</w:t>
            </w:r>
          </w:p>
        </w:tc>
        <w:tc>
          <w:tcPr>
            <w:tcW w:w="993"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b0-----</w:t>
            </w:r>
          </w:p>
        </w:tc>
        <w:tc>
          <w:tcPr>
            <w:tcW w:w="2835" w:type="dxa"/>
            <w:tcBorders>
              <w:tl2br w:val="nil"/>
              <w:tr2bl w:val="nil"/>
            </w:tcBorders>
            <w:noWrap w:val="0"/>
            <w:vAlign w:val="center"/>
          </w:tcPr>
          <w:p>
            <w:pPr>
              <w:widowControl/>
              <w:adjustRightInd w:val="0"/>
              <w:snapToGrid w:val="0"/>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美育</w:t>
            </w:r>
          </w:p>
        </w:tc>
        <w:tc>
          <w:tcPr>
            <w:tcW w:w="425"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567"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2</w:t>
            </w:r>
          </w:p>
        </w:tc>
        <w:tc>
          <w:tcPr>
            <w:tcW w:w="523"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3</w:t>
            </w:r>
            <w:r>
              <w:rPr>
                <w:rFonts w:ascii="宋体" w:hAnsi="宋体"/>
                <w:color w:val="auto"/>
                <w:sz w:val="20"/>
                <w:szCs w:val="20"/>
                <w:highlight w:val="none"/>
              </w:rPr>
              <w:t>2</w:t>
            </w:r>
          </w:p>
        </w:tc>
        <w:tc>
          <w:tcPr>
            <w:tcW w:w="611"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3</w:t>
            </w:r>
            <w:r>
              <w:rPr>
                <w:rFonts w:ascii="宋体" w:hAnsi="宋体"/>
                <w:color w:val="auto"/>
                <w:sz w:val="20"/>
                <w:szCs w:val="20"/>
                <w:highlight w:val="none"/>
              </w:rPr>
              <w:t>2</w:t>
            </w:r>
          </w:p>
        </w:tc>
        <w:tc>
          <w:tcPr>
            <w:tcW w:w="523" w:type="dxa"/>
            <w:tcBorders>
              <w:tl2br w:val="nil"/>
              <w:tr2bl w:val="nil"/>
            </w:tcBorders>
            <w:noWrap w:val="0"/>
            <w:vAlign w:val="center"/>
          </w:tcPr>
          <w:p>
            <w:pPr>
              <w:widowControl/>
              <w:adjustRightInd w:val="0"/>
              <w:snapToGrid w:val="0"/>
              <w:jc w:val="center"/>
              <w:rPr>
                <w:rFonts w:hint="eastAsia" w:ascii="宋体" w:hAnsi="宋体" w:cs="宋体"/>
                <w:b/>
                <w:bCs/>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秋，春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exact"/>
        </w:trPr>
        <w:tc>
          <w:tcPr>
            <w:tcW w:w="284" w:type="dxa"/>
            <w:vMerge w:val="continue"/>
            <w:tcBorders>
              <w:tl2br w:val="nil"/>
              <w:tr2bl w:val="nil"/>
            </w:tcBorders>
            <w:noWrap w:val="0"/>
            <w:vAlign w:val="center"/>
          </w:tcPr>
          <w:p>
            <w:pPr>
              <w:widowControl/>
              <w:adjustRightInd w:val="0"/>
              <w:snapToGrid w:val="0"/>
              <w:jc w:val="center"/>
              <w:rPr>
                <w:rFonts w:hint="eastAsia" w:ascii="宋体" w:hAnsi="宋体"/>
                <w:b/>
                <w:color w:val="auto"/>
                <w:sz w:val="20"/>
                <w:szCs w:val="20"/>
                <w:highlight w:val="none"/>
              </w:rPr>
            </w:pPr>
          </w:p>
        </w:tc>
        <w:tc>
          <w:tcPr>
            <w:tcW w:w="425" w:type="dxa"/>
            <w:vMerge w:val="restart"/>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选</w:t>
            </w:r>
          </w:p>
        </w:tc>
        <w:tc>
          <w:tcPr>
            <w:tcW w:w="425" w:type="dxa"/>
            <w:vMerge w:val="restart"/>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18"/>
                <w:szCs w:val="18"/>
                <w:highlight w:val="none"/>
              </w:rPr>
              <w:t>各学院</w:t>
            </w:r>
          </w:p>
        </w:tc>
        <w:tc>
          <w:tcPr>
            <w:tcW w:w="993" w:type="dxa"/>
            <w:vMerge w:val="restart"/>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b0-----</w:t>
            </w:r>
          </w:p>
        </w:tc>
        <w:tc>
          <w:tcPr>
            <w:tcW w:w="2835" w:type="dxa"/>
            <w:tcBorders>
              <w:tl2br w:val="nil"/>
              <w:tr2bl w:val="nil"/>
            </w:tcBorders>
            <w:noWrap w:val="0"/>
            <w:vAlign w:val="center"/>
          </w:tcPr>
          <w:p>
            <w:pPr>
              <w:widowControl/>
              <w:adjustRightInd w:val="0"/>
              <w:snapToGrid w:val="0"/>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社会科学与人文素养</w:t>
            </w:r>
          </w:p>
        </w:tc>
        <w:tc>
          <w:tcPr>
            <w:tcW w:w="425"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567"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4</w:t>
            </w:r>
          </w:p>
        </w:tc>
        <w:tc>
          <w:tcPr>
            <w:tcW w:w="523"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611"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523" w:type="dxa"/>
            <w:tcBorders>
              <w:tl2br w:val="nil"/>
              <w:tr2bl w:val="nil"/>
            </w:tcBorders>
            <w:noWrap w:val="0"/>
            <w:vAlign w:val="center"/>
          </w:tcPr>
          <w:p>
            <w:pPr>
              <w:widowControl/>
              <w:adjustRightInd w:val="0"/>
              <w:snapToGrid w:val="0"/>
              <w:jc w:val="center"/>
              <w:rPr>
                <w:rFonts w:hint="eastAsia" w:ascii="宋体" w:hAnsi="宋体" w:cs="宋体"/>
                <w:b/>
                <w:bCs/>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秋，春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exact"/>
        </w:trPr>
        <w:tc>
          <w:tcPr>
            <w:tcW w:w="284" w:type="dxa"/>
            <w:vMerge w:val="continue"/>
            <w:tcBorders>
              <w:tl2br w:val="nil"/>
              <w:tr2bl w:val="nil"/>
            </w:tcBorders>
            <w:noWrap w:val="0"/>
            <w:vAlign w:val="center"/>
          </w:tcPr>
          <w:p>
            <w:pPr>
              <w:widowControl/>
              <w:adjustRightInd w:val="0"/>
              <w:snapToGrid w:val="0"/>
              <w:jc w:val="center"/>
              <w:rPr>
                <w:rFonts w:hint="eastAsia" w:ascii="宋体" w:hAnsi="宋体"/>
                <w:b/>
                <w:color w:val="auto"/>
                <w:sz w:val="20"/>
                <w:szCs w:val="20"/>
                <w:highlight w:val="none"/>
              </w:rPr>
            </w:pPr>
          </w:p>
        </w:tc>
        <w:tc>
          <w:tcPr>
            <w:tcW w:w="425" w:type="dxa"/>
            <w:vMerge w:val="continue"/>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p>
        </w:tc>
        <w:tc>
          <w:tcPr>
            <w:tcW w:w="425" w:type="dxa"/>
            <w:vMerge w:val="continue"/>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p>
        </w:tc>
        <w:tc>
          <w:tcPr>
            <w:tcW w:w="993" w:type="dxa"/>
            <w:vMerge w:val="continue"/>
            <w:tcBorders>
              <w:tl2br w:val="nil"/>
              <w:tr2bl w:val="nil"/>
            </w:tcBorders>
            <w:noWrap w:val="0"/>
            <w:vAlign w:val="top"/>
          </w:tcPr>
          <w:p>
            <w:pPr>
              <w:widowControl/>
              <w:adjustRightInd w:val="0"/>
              <w:snapToGrid w:val="0"/>
              <w:jc w:val="center"/>
              <w:rPr>
                <w:rFonts w:hint="eastAsia" w:ascii="宋体" w:hAnsi="宋体"/>
                <w:color w:val="auto"/>
                <w:sz w:val="20"/>
                <w:szCs w:val="20"/>
                <w:highlight w:val="none"/>
              </w:rPr>
            </w:pPr>
          </w:p>
        </w:tc>
        <w:tc>
          <w:tcPr>
            <w:tcW w:w="2835" w:type="dxa"/>
            <w:tcBorders>
              <w:tl2br w:val="nil"/>
              <w:tr2bl w:val="nil"/>
            </w:tcBorders>
            <w:noWrap w:val="0"/>
            <w:vAlign w:val="center"/>
          </w:tcPr>
          <w:p>
            <w:pPr>
              <w:widowControl/>
              <w:adjustRightInd w:val="0"/>
              <w:snapToGrid w:val="0"/>
              <w:rPr>
                <w:rFonts w:hint="eastAsia" w:ascii="宋体" w:hAnsi="宋体" w:cs="Arial"/>
                <w:color w:val="auto"/>
                <w:kern w:val="0"/>
                <w:sz w:val="20"/>
                <w:szCs w:val="20"/>
                <w:highlight w:val="none"/>
              </w:rPr>
            </w:pPr>
            <w:r>
              <w:rPr>
                <w:rFonts w:hint="eastAsia" w:ascii="宋体" w:hAnsi="宋体" w:cs="Arial"/>
                <w:color w:val="auto"/>
                <w:kern w:val="0"/>
                <w:sz w:val="20"/>
                <w:szCs w:val="20"/>
                <w:highlight w:val="none"/>
              </w:rPr>
              <w:t>自然科学与科技创新</w:t>
            </w:r>
          </w:p>
        </w:tc>
        <w:tc>
          <w:tcPr>
            <w:tcW w:w="425"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567"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4</w:t>
            </w:r>
          </w:p>
        </w:tc>
        <w:tc>
          <w:tcPr>
            <w:tcW w:w="523"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611"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6</w:t>
            </w:r>
            <w:r>
              <w:rPr>
                <w:rFonts w:ascii="宋体" w:hAnsi="宋体"/>
                <w:color w:val="auto"/>
                <w:sz w:val="20"/>
                <w:szCs w:val="20"/>
                <w:highlight w:val="none"/>
              </w:rPr>
              <w:t>4</w:t>
            </w:r>
          </w:p>
        </w:tc>
        <w:tc>
          <w:tcPr>
            <w:tcW w:w="523" w:type="dxa"/>
            <w:tcBorders>
              <w:tl2br w:val="nil"/>
              <w:tr2bl w:val="nil"/>
            </w:tcBorders>
            <w:noWrap w:val="0"/>
            <w:vAlign w:val="center"/>
          </w:tcPr>
          <w:p>
            <w:pPr>
              <w:widowControl/>
              <w:adjustRightInd w:val="0"/>
              <w:snapToGrid w:val="0"/>
              <w:jc w:val="center"/>
              <w:rPr>
                <w:rFonts w:hint="eastAsia" w:ascii="宋体" w:hAnsi="宋体" w:cs="宋体"/>
                <w:b/>
                <w:bCs/>
                <w:color w:val="auto"/>
                <w:kern w:val="0"/>
                <w:sz w:val="20"/>
                <w:szCs w:val="20"/>
                <w:highlight w:val="none"/>
              </w:rPr>
            </w:pPr>
          </w:p>
        </w:tc>
        <w:tc>
          <w:tcPr>
            <w:tcW w:w="1036" w:type="dxa"/>
            <w:tcBorders>
              <w:tl2br w:val="nil"/>
              <w:tr2bl w:val="nil"/>
            </w:tcBorders>
            <w:noWrap w:val="0"/>
            <w:vAlign w:val="center"/>
          </w:tcPr>
          <w:p>
            <w:pPr>
              <w:widowControl/>
              <w:adjustRightInd w:val="0"/>
              <w:snapToGrid w:val="0"/>
              <w:jc w:val="center"/>
              <w:rPr>
                <w:rFonts w:hint="eastAsia" w:ascii="宋体" w:hAnsi="宋体"/>
                <w:color w:val="auto"/>
                <w:sz w:val="20"/>
                <w:szCs w:val="20"/>
                <w:highlight w:val="none"/>
              </w:rPr>
            </w:pPr>
            <w:r>
              <w:rPr>
                <w:rFonts w:hint="eastAsia" w:ascii="宋体" w:hAnsi="宋体"/>
                <w:color w:val="auto"/>
                <w:sz w:val="20"/>
                <w:szCs w:val="20"/>
                <w:highlight w:val="none"/>
              </w:rPr>
              <w:t>秋，春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4962" w:type="dxa"/>
            <w:gridSpan w:val="5"/>
            <w:tcBorders>
              <w:tl2br w:val="nil"/>
              <w:tr2bl w:val="nil"/>
            </w:tcBorders>
            <w:shd w:val="clear" w:color="auto" w:fill="D9D9D9"/>
            <w:noWrap w:val="0"/>
            <w:vAlign w:val="center"/>
          </w:tcPr>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小计（通识课）</w:t>
            </w:r>
          </w:p>
        </w:tc>
        <w:tc>
          <w:tcPr>
            <w:tcW w:w="425" w:type="dxa"/>
            <w:tcBorders>
              <w:tl2br w:val="nil"/>
              <w:tr2bl w:val="nil"/>
            </w:tcBorders>
            <w:shd w:val="clear" w:color="auto" w:fill="D9D9D9"/>
            <w:noWrap w:val="0"/>
            <w:vAlign w:val="center"/>
          </w:tcPr>
          <w:p>
            <w:pPr>
              <w:widowControl/>
              <w:adjustRightInd w:val="0"/>
              <w:snapToGrid w:val="0"/>
              <w:jc w:val="center"/>
              <w:rPr>
                <w:rFonts w:hint="eastAsia" w:ascii="宋体" w:hAnsi="宋体" w:cs="宋体"/>
                <w:b/>
                <w:bCs/>
                <w:color w:val="auto"/>
                <w:kern w:val="0"/>
                <w:sz w:val="20"/>
                <w:szCs w:val="20"/>
                <w:highlight w:val="none"/>
              </w:rPr>
            </w:pPr>
          </w:p>
        </w:tc>
        <w:tc>
          <w:tcPr>
            <w:tcW w:w="567" w:type="dxa"/>
            <w:tcBorders>
              <w:tl2br w:val="nil"/>
              <w:tr2bl w:val="nil"/>
            </w:tcBorders>
            <w:shd w:val="clear" w:color="auto" w:fill="D9D9D9"/>
            <w:noWrap w:val="0"/>
            <w:vAlign w:val="center"/>
          </w:tcPr>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10</w:t>
            </w:r>
          </w:p>
        </w:tc>
        <w:tc>
          <w:tcPr>
            <w:tcW w:w="523" w:type="dxa"/>
            <w:tcBorders>
              <w:tl2br w:val="nil"/>
              <w:tr2bl w:val="nil"/>
            </w:tcBorders>
            <w:shd w:val="clear" w:color="auto" w:fill="D9D9D9"/>
            <w:noWrap w:val="0"/>
            <w:vAlign w:val="center"/>
          </w:tcPr>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160</w:t>
            </w:r>
          </w:p>
        </w:tc>
        <w:tc>
          <w:tcPr>
            <w:tcW w:w="611" w:type="dxa"/>
            <w:tcBorders>
              <w:tl2br w:val="nil"/>
              <w:tr2bl w:val="nil"/>
            </w:tcBorders>
            <w:shd w:val="clear" w:color="auto" w:fill="D9D9D9"/>
            <w:noWrap w:val="0"/>
            <w:vAlign w:val="center"/>
          </w:tcPr>
          <w:p>
            <w:pPr>
              <w:widowControl/>
              <w:adjustRightInd w:val="0"/>
              <w:snapToGrid w:val="0"/>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160</w:t>
            </w:r>
          </w:p>
        </w:tc>
        <w:tc>
          <w:tcPr>
            <w:tcW w:w="523" w:type="dxa"/>
            <w:tcBorders>
              <w:tl2br w:val="nil"/>
              <w:tr2bl w:val="nil"/>
            </w:tcBorders>
            <w:shd w:val="clear" w:color="auto" w:fill="D9D9D9"/>
            <w:noWrap w:val="0"/>
            <w:vAlign w:val="center"/>
          </w:tcPr>
          <w:p>
            <w:pPr>
              <w:widowControl/>
              <w:adjustRightInd w:val="0"/>
              <w:snapToGrid w:val="0"/>
              <w:jc w:val="center"/>
              <w:rPr>
                <w:rFonts w:hint="eastAsia" w:ascii="宋体" w:hAnsi="宋体" w:cs="宋体"/>
                <w:b/>
                <w:bCs/>
                <w:color w:val="auto"/>
                <w:kern w:val="0"/>
                <w:sz w:val="20"/>
                <w:szCs w:val="20"/>
                <w:highlight w:val="none"/>
              </w:rPr>
            </w:pPr>
          </w:p>
        </w:tc>
        <w:tc>
          <w:tcPr>
            <w:tcW w:w="1036" w:type="dxa"/>
            <w:tcBorders>
              <w:tl2br w:val="nil"/>
              <w:tr2bl w:val="nil"/>
            </w:tcBorders>
            <w:shd w:val="clear" w:color="auto" w:fill="D9D9D9"/>
            <w:noWrap w:val="0"/>
            <w:vAlign w:val="center"/>
          </w:tcPr>
          <w:p>
            <w:pPr>
              <w:widowControl/>
              <w:adjustRightInd w:val="0"/>
              <w:snapToGrid w:val="0"/>
              <w:jc w:val="center"/>
              <w:rPr>
                <w:rFonts w:hint="eastAsia" w:ascii="宋体" w:hAnsi="宋体" w:cs="宋体"/>
                <w:color w:val="auto"/>
                <w:kern w:val="0"/>
                <w:sz w:val="20"/>
                <w:szCs w:val="20"/>
                <w:highlight w:val="none"/>
              </w:rPr>
            </w:pPr>
          </w:p>
        </w:tc>
      </w:tr>
    </w:tbl>
    <w:p>
      <w:pPr>
        <w:shd w:val="clear" w:color="auto" w:fill="FFFFFF"/>
        <w:adjustRightInd w:val="0"/>
        <w:snapToGrid w:val="0"/>
        <w:rPr>
          <w:rFonts w:ascii="黑体" w:hAnsi="宋体" w:eastAsia="黑体"/>
          <w:b w:val="0"/>
          <w:bCs w:val="0"/>
          <w:color w:val="auto"/>
          <w:sz w:val="20"/>
          <w:szCs w:val="20"/>
          <w:highlight w:val="none"/>
        </w:rPr>
      </w:pPr>
      <w:r>
        <w:rPr>
          <w:rFonts w:hint="eastAsia" w:ascii="黑体" w:hAnsi="宋体" w:eastAsia="黑体"/>
          <w:b w:val="0"/>
          <w:bCs w:val="0"/>
          <w:color w:val="auto"/>
          <w:sz w:val="20"/>
          <w:szCs w:val="20"/>
          <w:highlight w:val="none"/>
        </w:rPr>
        <w:t>★注：第一外语共计10学分，包括大学英语、大学德语、大学日语3个语种，按需选择适合的语种；其中选择大学英语的，在模块ABC中选择适合的模块。</w:t>
      </w:r>
    </w:p>
    <w:p>
      <w:pPr>
        <w:shd w:val="clear" w:color="auto" w:fill="FFFFFF"/>
        <w:adjustRightInd w:val="0"/>
        <w:snapToGrid w:val="0"/>
        <w:spacing w:line="360" w:lineRule="auto"/>
        <w:rPr>
          <w:rFonts w:hint="eastAsia" w:eastAsia="黑体"/>
          <w:b/>
          <w:color w:val="auto"/>
          <w:sz w:val="10"/>
          <w:szCs w:val="1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ascii="黑体" w:eastAsia="黑体"/>
          <w:b/>
          <w:color w:val="auto"/>
          <w:szCs w:val="21"/>
          <w:highlight w:val="none"/>
        </w:rPr>
      </w:pPr>
      <w:r>
        <w:rPr>
          <w:rFonts w:hint="eastAsia" w:ascii="黑体" w:eastAsia="黑体"/>
          <w:b/>
          <w:color w:val="auto"/>
          <w:szCs w:val="21"/>
          <w:highlight w:val="none"/>
        </w:rPr>
        <w:t>九、教学安排一览表（2）</w:t>
      </w:r>
    </w:p>
    <w:tbl>
      <w:tblPr>
        <w:tblStyle w:val="2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367"/>
        <w:gridCol w:w="338"/>
        <w:gridCol w:w="295"/>
        <w:gridCol w:w="1"/>
        <w:gridCol w:w="470"/>
        <w:gridCol w:w="992"/>
        <w:gridCol w:w="2676"/>
        <w:gridCol w:w="18"/>
        <w:gridCol w:w="407"/>
        <w:gridCol w:w="18"/>
        <w:gridCol w:w="407"/>
        <w:gridCol w:w="633"/>
        <w:gridCol w:w="648"/>
        <w:gridCol w:w="600"/>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2" w:hRule="exact"/>
          <w:jc w:val="center"/>
        </w:trPr>
        <w:tc>
          <w:tcPr>
            <w:tcW w:w="367" w:type="dxa"/>
            <w:vMerge w:val="restart"/>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课</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程</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类</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别</w:t>
            </w:r>
          </w:p>
        </w:tc>
        <w:tc>
          <w:tcPr>
            <w:tcW w:w="338" w:type="dxa"/>
            <w:vMerge w:val="restart"/>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课</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程</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性</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质</w:t>
            </w:r>
          </w:p>
        </w:tc>
        <w:tc>
          <w:tcPr>
            <w:tcW w:w="766" w:type="dxa"/>
            <w:gridSpan w:val="3"/>
            <w:vMerge w:val="restart"/>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开</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课</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学</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院</w:t>
            </w:r>
          </w:p>
        </w:tc>
        <w:tc>
          <w:tcPr>
            <w:tcW w:w="992" w:type="dxa"/>
            <w:vMerge w:val="restart"/>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课</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程</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代</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码</w:t>
            </w:r>
          </w:p>
        </w:tc>
        <w:tc>
          <w:tcPr>
            <w:tcW w:w="2676" w:type="dxa"/>
            <w:vMerge w:val="restart"/>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课程名称</w:t>
            </w:r>
          </w:p>
        </w:tc>
        <w:tc>
          <w:tcPr>
            <w:tcW w:w="425" w:type="dxa"/>
            <w:gridSpan w:val="2"/>
            <w:vMerge w:val="restart"/>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考</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核</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方</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式</w:t>
            </w:r>
          </w:p>
        </w:tc>
        <w:tc>
          <w:tcPr>
            <w:tcW w:w="425" w:type="dxa"/>
            <w:gridSpan w:val="2"/>
            <w:vMerge w:val="restart"/>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总</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学</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分</w:t>
            </w:r>
          </w:p>
        </w:tc>
        <w:tc>
          <w:tcPr>
            <w:tcW w:w="633" w:type="dxa"/>
            <w:vMerge w:val="restart"/>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总</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学</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时</w:t>
            </w:r>
          </w:p>
        </w:tc>
        <w:tc>
          <w:tcPr>
            <w:tcW w:w="648" w:type="dxa"/>
            <w:vMerge w:val="restart"/>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理</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论</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学</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时</w:t>
            </w:r>
          </w:p>
        </w:tc>
        <w:tc>
          <w:tcPr>
            <w:tcW w:w="600" w:type="dxa"/>
            <w:vMerge w:val="restart"/>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实</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践</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学</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时</w:t>
            </w:r>
          </w:p>
        </w:tc>
        <w:tc>
          <w:tcPr>
            <w:tcW w:w="630" w:type="dxa"/>
            <w:vMerge w:val="restart"/>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建议</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修读</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2"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766" w:type="dxa"/>
            <w:gridSpan w:val="3"/>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992"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676" w:type="dxa"/>
            <w:vMerge w:val="continue"/>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p>
        </w:tc>
        <w:tc>
          <w:tcPr>
            <w:tcW w:w="425" w:type="dxa"/>
            <w:gridSpan w:val="2"/>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425" w:type="dxa"/>
            <w:gridSpan w:val="2"/>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633"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64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600"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630"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2"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766" w:type="dxa"/>
            <w:gridSpan w:val="3"/>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992"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676" w:type="dxa"/>
            <w:vMerge w:val="continue"/>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p>
        </w:tc>
        <w:tc>
          <w:tcPr>
            <w:tcW w:w="425" w:type="dxa"/>
            <w:gridSpan w:val="2"/>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425" w:type="dxa"/>
            <w:gridSpan w:val="2"/>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633"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64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600"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630"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766" w:type="dxa"/>
            <w:gridSpan w:val="3"/>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992"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676" w:type="dxa"/>
            <w:vMerge w:val="continue"/>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p>
        </w:tc>
        <w:tc>
          <w:tcPr>
            <w:tcW w:w="425" w:type="dxa"/>
            <w:gridSpan w:val="2"/>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425" w:type="dxa"/>
            <w:gridSpan w:val="2"/>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633"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64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600"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630"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2" w:hRule="exact"/>
          <w:jc w:val="center"/>
        </w:trPr>
        <w:tc>
          <w:tcPr>
            <w:tcW w:w="367" w:type="dxa"/>
            <w:vMerge w:val="restart"/>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工程基础课</w:t>
            </w: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工训</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b2090011</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电路分析基础</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64</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52</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12</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工训</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b2012061</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模拟电子技术</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64</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48</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16</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2"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工训</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b2011123</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数字电子技术</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64</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48</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16</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　</w:t>
            </w:r>
          </w:p>
        </w:tc>
        <w:tc>
          <w:tcPr>
            <w:tcW w:w="766"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b2012314</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印制板设计与信号完整性分析</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48</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18</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30</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春2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9" w:hRule="exact"/>
          <w:jc w:val="center"/>
        </w:trPr>
        <w:tc>
          <w:tcPr>
            <w:tcW w:w="5139" w:type="dxa"/>
            <w:gridSpan w:val="7"/>
            <w:shd w:val="clear" w:color="auto" w:fill="D7D7D7"/>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小    计（工程基础课）</w:t>
            </w:r>
          </w:p>
        </w:tc>
        <w:tc>
          <w:tcPr>
            <w:tcW w:w="425" w:type="dxa"/>
            <w:gridSpan w:val="2"/>
            <w:shd w:val="clear" w:color="auto" w:fill="D7D7D7"/>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425" w:type="dxa"/>
            <w:gridSpan w:val="2"/>
            <w:shd w:val="clear" w:color="auto" w:fill="D7D7D7"/>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15</w:t>
            </w:r>
          </w:p>
        </w:tc>
        <w:tc>
          <w:tcPr>
            <w:tcW w:w="633" w:type="dxa"/>
            <w:shd w:val="clear" w:color="auto" w:fill="D7D7D7"/>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240</w:t>
            </w:r>
          </w:p>
        </w:tc>
        <w:tc>
          <w:tcPr>
            <w:tcW w:w="648" w:type="dxa"/>
            <w:shd w:val="clear" w:color="auto" w:fill="D7D7D7"/>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166</w:t>
            </w:r>
          </w:p>
        </w:tc>
        <w:tc>
          <w:tcPr>
            <w:tcW w:w="600" w:type="dxa"/>
            <w:shd w:val="clear" w:color="auto" w:fill="D7D7D7"/>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74</w:t>
            </w:r>
          </w:p>
        </w:tc>
        <w:tc>
          <w:tcPr>
            <w:tcW w:w="630" w:type="dxa"/>
            <w:shd w:val="clear" w:color="auto" w:fill="D7D7D7"/>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 w:hRule="exact"/>
          <w:jc w:val="center"/>
        </w:trPr>
        <w:tc>
          <w:tcPr>
            <w:tcW w:w="367" w:type="dxa"/>
            <w:vMerge w:val="restart"/>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ab/>
            </w:r>
            <w:r>
              <w:rPr>
                <w:rFonts w:hint="eastAsia" w:ascii="宋体" w:hAnsi="宋体" w:eastAsia="宋体" w:cs="宋体"/>
                <w:b/>
                <w:bCs/>
                <w:color w:val="auto"/>
                <w:kern w:val="0"/>
                <w:sz w:val="20"/>
                <w:szCs w:val="20"/>
                <w:highlight w:val="none"/>
              </w:rPr>
              <w:t>专</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业</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基</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础</w:t>
            </w: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课</w:t>
            </w: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b2012175</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电子信息工程专业导论</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16</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16</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0</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b2012018</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程序设计基础</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64</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48</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16</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b2012231</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bookmarkStart w:id="7" w:name="OLE_LINK18"/>
            <w:bookmarkStart w:id="8" w:name="OLE_LINK19"/>
            <w:r>
              <w:rPr>
                <w:rFonts w:hint="eastAsia" w:ascii="宋体" w:hAnsi="宋体" w:eastAsia="宋体" w:cs="宋体"/>
                <w:b w:val="0"/>
                <w:bCs w:val="0"/>
                <w:color w:val="auto"/>
                <w:kern w:val="0"/>
                <w:sz w:val="20"/>
                <w:szCs w:val="20"/>
                <w:highlight w:val="none"/>
              </w:rPr>
              <w:t>数据结构与算法</w:t>
            </w:r>
            <w:bookmarkEnd w:id="7"/>
            <w:bookmarkEnd w:id="8"/>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64</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56</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8</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数统</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b1020100</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复变函数与积分变换</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48</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48</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0</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b2012131</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信息论基础</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0</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春2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b2012129</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信号与系统</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48</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36</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12</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春2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b2012103</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数字信号处理</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48</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36</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12</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b2012109</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通信原理</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48</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36</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12</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春3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b2012241</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工程伦理</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16</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16</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0</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春3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4" w:hRule="exact"/>
          <w:jc w:val="center"/>
        </w:trPr>
        <w:tc>
          <w:tcPr>
            <w:tcW w:w="5139" w:type="dxa"/>
            <w:gridSpan w:val="7"/>
            <w:shd w:val="clear" w:color="auto" w:fill="D9D9D9"/>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小    计（专业基础课）</w:t>
            </w:r>
          </w:p>
        </w:tc>
        <w:tc>
          <w:tcPr>
            <w:tcW w:w="425" w:type="dxa"/>
            <w:gridSpan w:val="2"/>
            <w:shd w:val="clear" w:color="auto" w:fill="D9D9D9"/>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425" w:type="dxa"/>
            <w:gridSpan w:val="2"/>
            <w:shd w:val="clear" w:color="auto" w:fill="D9D9D9"/>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24</w:t>
            </w:r>
          </w:p>
        </w:tc>
        <w:tc>
          <w:tcPr>
            <w:tcW w:w="633" w:type="dxa"/>
            <w:shd w:val="clear" w:color="auto" w:fill="D9D9D9"/>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384</w:t>
            </w:r>
          </w:p>
        </w:tc>
        <w:tc>
          <w:tcPr>
            <w:tcW w:w="648" w:type="dxa"/>
            <w:shd w:val="clear" w:color="auto" w:fill="D9D9D9"/>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324</w:t>
            </w:r>
          </w:p>
        </w:tc>
        <w:tc>
          <w:tcPr>
            <w:tcW w:w="600" w:type="dxa"/>
            <w:shd w:val="clear" w:color="auto" w:fill="D9D9D9"/>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60</w:t>
            </w:r>
          </w:p>
        </w:tc>
        <w:tc>
          <w:tcPr>
            <w:tcW w:w="630" w:type="dxa"/>
            <w:shd w:val="clear" w:color="auto" w:fill="D9D9D9"/>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jc w:val="center"/>
        </w:trPr>
        <w:tc>
          <w:tcPr>
            <w:tcW w:w="367" w:type="dxa"/>
            <w:vMerge w:val="restart"/>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专</w:t>
            </w:r>
          </w:p>
          <w:p>
            <w:pPr>
              <w:widowControl/>
              <w:adjustRightInd w:val="0"/>
              <w:snapToGrid w:val="0"/>
              <w:jc w:val="center"/>
              <w:rPr>
                <w:rFonts w:hint="eastAsia" w:ascii="宋体" w:hAnsi="宋体" w:eastAsia="宋体" w:cs="宋体"/>
                <w:b/>
                <w:bCs/>
                <w:color w:val="auto"/>
                <w:kern w:val="0"/>
                <w:sz w:val="20"/>
                <w:szCs w:val="20"/>
                <w:highlight w:val="none"/>
              </w:rPr>
            </w:pPr>
          </w:p>
          <w:p>
            <w:pPr>
              <w:widowControl/>
              <w:adjustRightInd w:val="0"/>
              <w:snapToGrid w:val="0"/>
              <w:jc w:val="center"/>
              <w:rPr>
                <w:rFonts w:hint="eastAsia" w:ascii="宋体" w:hAnsi="宋体" w:eastAsia="宋体" w:cs="宋体"/>
                <w:b/>
                <w:bCs/>
                <w:color w:val="auto"/>
                <w:kern w:val="0"/>
                <w:sz w:val="20"/>
                <w:szCs w:val="20"/>
                <w:highlight w:val="none"/>
              </w:rPr>
            </w:pP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业</w:t>
            </w:r>
          </w:p>
          <w:p>
            <w:pPr>
              <w:widowControl/>
              <w:adjustRightInd w:val="0"/>
              <w:snapToGrid w:val="0"/>
              <w:jc w:val="center"/>
              <w:rPr>
                <w:rFonts w:hint="eastAsia" w:ascii="宋体" w:hAnsi="宋体" w:eastAsia="宋体" w:cs="宋体"/>
                <w:b/>
                <w:bCs/>
                <w:color w:val="auto"/>
                <w:kern w:val="0"/>
                <w:sz w:val="20"/>
                <w:szCs w:val="20"/>
                <w:highlight w:val="none"/>
              </w:rPr>
            </w:pPr>
          </w:p>
          <w:p>
            <w:pPr>
              <w:widowControl/>
              <w:adjustRightInd w:val="0"/>
              <w:snapToGrid w:val="0"/>
              <w:jc w:val="center"/>
              <w:rPr>
                <w:rFonts w:hint="eastAsia" w:ascii="宋体" w:hAnsi="宋体" w:eastAsia="宋体" w:cs="宋体"/>
                <w:b/>
                <w:bCs/>
                <w:color w:val="auto"/>
                <w:kern w:val="0"/>
                <w:sz w:val="20"/>
                <w:szCs w:val="20"/>
                <w:highlight w:val="none"/>
              </w:rPr>
            </w:pPr>
          </w:p>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课</w:t>
            </w: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　</w:t>
            </w:r>
          </w:p>
        </w:tc>
        <w:tc>
          <w:tcPr>
            <w:tcW w:w="766" w:type="dxa"/>
            <w:gridSpan w:val="3"/>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b2012376</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单片机原理与应用</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64</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b2012022</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电磁场与电磁波</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0</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春2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b2012318</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传感器及微机接口技术</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64</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40</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24</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春2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b2012066</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嵌入式系统应用</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48</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36</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12</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春2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b2012249</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射频电子线路</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24</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8</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b2012245</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汽车电子学</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48</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36</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12</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b2012244</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汽车嵌入式操作系统</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48</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36</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12</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b2012101</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数字图像处理</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24</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8</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春3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必</w:t>
            </w:r>
          </w:p>
        </w:tc>
        <w:tc>
          <w:tcPr>
            <w:tcW w:w="766" w:type="dxa"/>
            <w:gridSpan w:val="3"/>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计信</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b2012316</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电子产品开发与管理</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试</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0</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4772" w:type="dxa"/>
            <w:gridSpan w:val="6"/>
            <w:shd w:val="clear" w:color="auto" w:fill="F1F1F1" w:themeFill="background1" w:themeFillShade="F2"/>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小    计（专业必修课）</w:t>
            </w:r>
          </w:p>
        </w:tc>
        <w:tc>
          <w:tcPr>
            <w:tcW w:w="425" w:type="dxa"/>
            <w:gridSpan w:val="2"/>
            <w:shd w:val="clear" w:color="auto" w:fill="F1F1F1" w:themeFill="background1" w:themeFillShade="F2"/>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425" w:type="dxa"/>
            <w:gridSpan w:val="2"/>
            <w:shd w:val="clear" w:color="auto" w:fill="F1F1F1" w:themeFill="background1" w:themeFillShade="F2"/>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25</w:t>
            </w:r>
          </w:p>
        </w:tc>
        <w:tc>
          <w:tcPr>
            <w:tcW w:w="633" w:type="dxa"/>
            <w:shd w:val="clear" w:color="auto" w:fill="F1F1F1" w:themeFill="background1" w:themeFillShade="F2"/>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400</w:t>
            </w:r>
          </w:p>
        </w:tc>
        <w:tc>
          <w:tcPr>
            <w:tcW w:w="648" w:type="dxa"/>
            <w:shd w:val="clear" w:color="auto" w:fill="F1F1F1" w:themeFill="background1" w:themeFillShade="F2"/>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292</w:t>
            </w:r>
          </w:p>
        </w:tc>
        <w:tc>
          <w:tcPr>
            <w:tcW w:w="600" w:type="dxa"/>
            <w:shd w:val="clear" w:color="auto" w:fill="F1F1F1" w:themeFill="background1" w:themeFillShade="F2"/>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108</w:t>
            </w:r>
          </w:p>
        </w:tc>
        <w:tc>
          <w:tcPr>
            <w:tcW w:w="630" w:type="dxa"/>
            <w:shd w:val="clear" w:color="auto" w:fill="F1F1F1" w:themeFill="background1" w:themeFillShade="F2"/>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restart"/>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按模块选修</w:t>
            </w:r>
          </w:p>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9</w:t>
            </w:r>
          </w:p>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学分</w:t>
            </w:r>
          </w:p>
        </w:tc>
        <w:tc>
          <w:tcPr>
            <w:tcW w:w="295" w:type="dxa"/>
            <w:vMerge w:val="restart"/>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模块A</w:t>
            </w:r>
          </w:p>
        </w:tc>
        <w:tc>
          <w:tcPr>
            <w:tcW w:w="471"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必</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b2012319</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FPGA原理及应用（全英文）</w:t>
            </w:r>
          </w:p>
        </w:tc>
        <w:tc>
          <w:tcPr>
            <w:tcW w:w="443"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查</w:t>
            </w:r>
          </w:p>
        </w:tc>
        <w:tc>
          <w:tcPr>
            <w:tcW w:w="407"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3</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48</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24</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24</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春3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3"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95"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471" w:type="dxa"/>
            <w:gridSpan w:val="2"/>
            <w:vMerge w:val="restart"/>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选修6</w:t>
            </w:r>
          </w:p>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学分</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b2012248</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射频识别技术</w:t>
            </w:r>
          </w:p>
        </w:tc>
        <w:tc>
          <w:tcPr>
            <w:tcW w:w="443"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07"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24</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8</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3"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95"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471" w:type="dxa"/>
            <w:gridSpan w:val="2"/>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b2012247</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车联网技术</w:t>
            </w:r>
          </w:p>
        </w:tc>
        <w:tc>
          <w:tcPr>
            <w:tcW w:w="443"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07"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24</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8</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3"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95"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471" w:type="dxa"/>
            <w:gridSpan w:val="2"/>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b2012068</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人机交互技术</w:t>
            </w:r>
          </w:p>
        </w:tc>
        <w:tc>
          <w:tcPr>
            <w:tcW w:w="443"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07"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24</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8</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3"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95"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471" w:type="dxa"/>
            <w:gridSpan w:val="2"/>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b2012377</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工业检测技术</w:t>
            </w:r>
          </w:p>
        </w:tc>
        <w:tc>
          <w:tcPr>
            <w:tcW w:w="443" w:type="dxa"/>
            <w:gridSpan w:val="3"/>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07"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24</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8</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95" w:type="dxa"/>
            <w:vMerge w:val="restart"/>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模块B</w:t>
            </w:r>
          </w:p>
        </w:tc>
        <w:tc>
          <w:tcPr>
            <w:tcW w:w="471"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必</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b2012320</w:t>
            </w:r>
          </w:p>
        </w:tc>
        <w:tc>
          <w:tcPr>
            <w:tcW w:w="2694" w:type="dxa"/>
            <w:gridSpan w:val="2"/>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DSP原理与应用（全英文）</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查</w:t>
            </w:r>
          </w:p>
        </w:tc>
        <w:tc>
          <w:tcPr>
            <w:tcW w:w="407"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3</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48</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24</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24</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春3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3"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95"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471" w:type="dxa"/>
            <w:gridSpan w:val="2"/>
            <w:vMerge w:val="restart"/>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选修6</w:t>
            </w:r>
          </w:p>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学分</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b2012148</w:t>
            </w:r>
          </w:p>
        </w:tc>
        <w:tc>
          <w:tcPr>
            <w:tcW w:w="2694" w:type="dxa"/>
            <w:gridSpan w:val="2"/>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语音信号处理</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07"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24</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8</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95" w:type="dxa"/>
            <w:vMerge w:val="continue"/>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471" w:type="dxa"/>
            <w:gridSpan w:val="2"/>
            <w:vMerge w:val="continue"/>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b2012296</w:t>
            </w:r>
          </w:p>
        </w:tc>
        <w:tc>
          <w:tcPr>
            <w:tcW w:w="2694" w:type="dxa"/>
            <w:gridSpan w:val="2"/>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人工智能技术</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07"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24</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8</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95" w:type="dxa"/>
            <w:vMerge w:val="continue"/>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471" w:type="dxa"/>
            <w:gridSpan w:val="2"/>
            <w:vMerge w:val="continue"/>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b2012378</w:t>
            </w:r>
          </w:p>
        </w:tc>
        <w:tc>
          <w:tcPr>
            <w:tcW w:w="2694" w:type="dxa"/>
            <w:gridSpan w:val="2"/>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机器学习基础</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07"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24</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8</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95" w:type="dxa"/>
            <w:vMerge w:val="continue"/>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471" w:type="dxa"/>
            <w:gridSpan w:val="2"/>
            <w:vMerge w:val="continue"/>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b2012379</w:t>
            </w:r>
          </w:p>
        </w:tc>
        <w:tc>
          <w:tcPr>
            <w:tcW w:w="2694" w:type="dxa"/>
            <w:gridSpan w:val="2"/>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多传感器数据融合技术</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07"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24</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8</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96" w:type="dxa"/>
            <w:gridSpan w:val="2"/>
            <w:vMerge w:val="restart"/>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模块C</w:t>
            </w:r>
          </w:p>
        </w:tc>
        <w:tc>
          <w:tcPr>
            <w:tcW w:w="470" w:type="dxa"/>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必</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b2012380</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微电子概论</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24</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8</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96" w:type="dxa"/>
            <w:gridSpan w:val="2"/>
            <w:vMerge w:val="continue"/>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470" w:type="dxa"/>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必</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b2012381</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微电子专业英语</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0</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春3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96" w:type="dxa"/>
            <w:gridSpan w:val="2"/>
            <w:vMerge w:val="continue"/>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470" w:type="dxa"/>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必</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b2012382</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集成电路测试技术</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48</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24</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24</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春3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96" w:type="dxa"/>
            <w:gridSpan w:val="2"/>
            <w:vMerge w:val="continue"/>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470" w:type="dxa"/>
            <w:vMerge w:val="restart"/>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选修2</w:t>
            </w:r>
          </w:p>
          <w:p>
            <w:pPr>
              <w:widowControl/>
              <w:adjustRightInd w:val="0"/>
              <w:snapToGrid w:val="0"/>
              <w:jc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学分</w:t>
            </w: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b2012383</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集成电路封装可靠性技术</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16</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16</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338" w:type="dxa"/>
            <w:vMerge w:val="continue"/>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296" w:type="dxa"/>
            <w:gridSpan w:val="2"/>
            <w:vMerge w:val="continue"/>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470" w:type="dxa"/>
            <w:vMerge w:val="continue"/>
            <w:shd w:val="clear" w:color="auto" w:fill="FFFFFF"/>
            <w:noWrap w:val="0"/>
            <w:vAlign w:val="top"/>
          </w:tcPr>
          <w:p>
            <w:pPr>
              <w:widowControl/>
              <w:adjustRightInd w:val="0"/>
              <w:snapToGrid w:val="0"/>
              <w:jc w:val="center"/>
              <w:rPr>
                <w:rFonts w:hint="eastAsia" w:ascii="宋体" w:hAnsi="宋体" w:eastAsia="宋体" w:cs="宋体"/>
                <w:b w:val="0"/>
                <w:bCs w:val="0"/>
                <w:color w:val="auto"/>
                <w:kern w:val="0"/>
                <w:sz w:val="20"/>
                <w:szCs w:val="20"/>
                <w:highlight w:val="none"/>
              </w:rPr>
            </w:pPr>
          </w:p>
        </w:tc>
        <w:tc>
          <w:tcPr>
            <w:tcW w:w="992"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lang w:val="en-US" w:eastAsia="zh-CN"/>
              </w:rPr>
              <w:t>b2012384</w:t>
            </w:r>
          </w:p>
        </w:tc>
        <w:tc>
          <w:tcPr>
            <w:tcW w:w="2676" w:type="dxa"/>
            <w:shd w:val="clear" w:color="auto" w:fill="FFFFFF"/>
            <w:noWrap w:val="0"/>
            <w:vAlign w:val="center"/>
          </w:tcPr>
          <w:p>
            <w:pPr>
              <w:widowControl/>
              <w:adjustRightInd w:val="0"/>
              <w:snapToGrid w:val="0"/>
              <w:jc w:val="left"/>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车规级芯片技术</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查</w:t>
            </w:r>
          </w:p>
        </w:tc>
        <w:tc>
          <w:tcPr>
            <w:tcW w:w="425" w:type="dxa"/>
            <w:gridSpan w:val="2"/>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2</w:t>
            </w:r>
          </w:p>
        </w:tc>
        <w:tc>
          <w:tcPr>
            <w:tcW w:w="633"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32</w:t>
            </w:r>
          </w:p>
        </w:tc>
        <w:tc>
          <w:tcPr>
            <w:tcW w:w="648"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16</w:t>
            </w:r>
          </w:p>
        </w:tc>
        <w:tc>
          <w:tcPr>
            <w:tcW w:w="60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16</w:t>
            </w:r>
          </w:p>
        </w:tc>
        <w:tc>
          <w:tcPr>
            <w:tcW w:w="630" w:type="dxa"/>
            <w:shd w:val="clear" w:color="auto" w:fill="FFFFFF"/>
            <w:noWrap w:val="0"/>
            <w:vAlign w:val="center"/>
          </w:tcPr>
          <w:p>
            <w:pPr>
              <w:widowControl/>
              <w:adjustRightInd w:val="0"/>
              <w:snapToGrid w:val="0"/>
              <w:jc w:val="center"/>
              <w:rPr>
                <w:rFonts w:hint="eastAsia"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66" w:hRule="exact"/>
          <w:jc w:val="center"/>
        </w:trPr>
        <w:tc>
          <w:tcPr>
            <w:tcW w:w="367" w:type="dxa"/>
            <w:vMerge w:val="continue"/>
            <w:shd w:val="clear" w:color="auto" w:fill="FFFFFF"/>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4772" w:type="dxa"/>
            <w:gridSpan w:val="6"/>
            <w:shd w:val="clear" w:color="auto" w:fill="F1F1F1" w:themeFill="background1" w:themeFillShade="F2"/>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小     计（专业选修课）</w:t>
            </w:r>
          </w:p>
        </w:tc>
        <w:tc>
          <w:tcPr>
            <w:tcW w:w="425" w:type="dxa"/>
            <w:gridSpan w:val="2"/>
            <w:shd w:val="clear" w:color="auto" w:fill="F1F1F1" w:themeFill="background1" w:themeFillShade="F2"/>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425" w:type="dxa"/>
            <w:gridSpan w:val="2"/>
            <w:shd w:val="clear" w:color="auto" w:fill="F1F1F1" w:themeFill="background1" w:themeFillShade="F2"/>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9</w:t>
            </w:r>
          </w:p>
        </w:tc>
        <w:tc>
          <w:tcPr>
            <w:tcW w:w="633" w:type="dxa"/>
            <w:shd w:val="clear" w:color="auto" w:fill="F1F1F1" w:themeFill="background1" w:themeFillShade="F2"/>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144</w:t>
            </w:r>
          </w:p>
        </w:tc>
        <w:tc>
          <w:tcPr>
            <w:tcW w:w="648" w:type="dxa"/>
            <w:shd w:val="clear" w:color="auto" w:fill="F1F1F1" w:themeFill="background1" w:themeFillShade="F2"/>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104</w:t>
            </w:r>
          </w:p>
        </w:tc>
        <w:tc>
          <w:tcPr>
            <w:tcW w:w="600" w:type="dxa"/>
            <w:shd w:val="clear" w:color="auto" w:fill="F1F1F1" w:themeFill="background1" w:themeFillShade="F2"/>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40</w:t>
            </w:r>
          </w:p>
        </w:tc>
        <w:tc>
          <w:tcPr>
            <w:tcW w:w="630" w:type="dxa"/>
            <w:shd w:val="clear" w:color="auto" w:fill="F1F1F1" w:themeFill="background1" w:themeFillShade="F2"/>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jc w:val="center"/>
        </w:trPr>
        <w:tc>
          <w:tcPr>
            <w:tcW w:w="5139" w:type="dxa"/>
            <w:gridSpan w:val="7"/>
            <w:shd w:val="clear" w:color="auto" w:fill="D7D7D7" w:themeFill="background1" w:themeFillShade="D8"/>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小计（专业课）</w:t>
            </w:r>
          </w:p>
        </w:tc>
        <w:tc>
          <w:tcPr>
            <w:tcW w:w="425" w:type="dxa"/>
            <w:gridSpan w:val="2"/>
            <w:shd w:val="clear" w:color="auto" w:fill="D7D7D7" w:themeFill="background1" w:themeFillShade="D8"/>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c>
          <w:tcPr>
            <w:tcW w:w="425" w:type="dxa"/>
            <w:gridSpan w:val="2"/>
            <w:shd w:val="clear" w:color="auto" w:fill="D7D7D7" w:themeFill="background1" w:themeFillShade="D8"/>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34</w:t>
            </w:r>
          </w:p>
        </w:tc>
        <w:tc>
          <w:tcPr>
            <w:tcW w:w="633" w:type="dxa"/>
            <w:shd w:val="clear" w:color="auto" w:fill="D7D7D7" w:themeFill="background1" w:themeFillShade="D8"/>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544</w:t>
            </w:r>
          </w:p>
        </w:tc>
        <w:tc>
          <w:tcPr>
            <w:tcW w:w="648" w:type="dxa"/>
            <w:shd w:val="clear" w:color="auto" w:fill="D7D7D7" w:themeFill="background1" w:themeFillShade="D8"/>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396</w:t>
            </w:r>
          </w:p>
        </w:tc>
        <w:tc>
          <w:tcPr>
            <w:tcW w:w="600" w:type="dxa"/>
            <w:shd w:val="clear" w:color="auto" w:fill="D7D7D7" w:themeFill="background1" w:themeFillShade="D8"/>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148</w:t>
            </w:r>
          </w:p>
        </w:tc>
        <w:tc>
          <w:tcPr>
            <w:tcW w:w="630" w:type="dxa"/>
            <w:shd w:val="clear" w:color="auto" w:fill="D7D7D7" w:themeFill="background1" w:themeFillShade="D8"/>
            <w:noWrap w:val="0"/>
            <w:vAlign w:val="center"/>
          </w:tcPr>
          <w:p>
            <w:pPr>
              <w:widowControl/>
              <w:adjustRightInd w:val="0"/>
              <w:snapToGrid w:val="0"/>
              <w:jc w:val="center"/>
              <w:rPr>
                <w:rFonts w:hint="eastAsia" w:ascii="宋体" w:hAnsi="宋体" w:eastAsia="宋体" w:cs="宋体"/>
                <w:b/>
                <w:bCs/>
                <w:color w:val="auto"/>
                <w:kern w:val="0"/>
                <w:sz w:val="20"/>
                <w:szCs w:val="20"/>
                <w:highlight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eastAsia="黑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eastAsia="黑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eastAsia="黑体"/>
          <w:b/>
          <w:color w:val="auto"/>
          <w:szCs w:val="21"/>
          <w:highlight w:val="none"/>
        </w:rPr>
      </w:pPr>
      <w:r>
        <w:rPr>
          <w:rFonts w:hint="eastAsia" w:ascii="黑体" w:eastAsia="黑体"/>
          <w:b/>
          <w:color w:val="auto"/>
          <w:szCs w:val="21"/>
          <w:highlight w:val="none"/>
        </w:rPr>
        <w:t>九、教学安排一览表（3）</w:t>
      </w:r>
    </w:p>
    <w:tbl>
      <w:tblPr>
        <w:tblStyle w:val="26"/>
        <w:tblW w:w="8310" w:type="dxa"/>
        <w:jc w:val="center"/>
        <w:shd w:val="clear" w:color="auto" w:fill="FFFFFF"/>
        <w:tblLayout w:type="fixed"/>
        <w:tblCellMar>
          <w:top w:w="0" w:type="dxa"/>
          <w:left w:w="0" w:type="dxa"/>
          <w:bottom w:w="0" w:type="dxa"/>
          <w:right w:w="0" w:type="dxa"/>
        </w:tblCellMar>
      </w:tblPr>
      <w:tblGrid>
        <w:gridCol w:w="305"/>
        <w:gridCol w:w="425"/>
        <w:gridCol w:w="426"/>
        <w:gridCol w:w="1026"/>
        <w:gridCol w:w="2943"/>
        <w:gridCol w:w="403"/>
        <w:gridCol w:w="425"/>
        <w:gridCol w:w="567"/>
        <w:gridCol w:w="425"/>
        <w:gridCol w:w="567"/>
        <w:gridCol w:w="798"/>
      </w:tblGrid>
      <w:tr>
        <w:tblPrEx>
          <w:shd w:val="clear" w:color="auto" w:fill="FFFFFF"/>
          <w:tblCellMar>
            <w:top w:w="0" w:type="dxa"/>
            <w:left w:w="0" w:type="dxa"/>
            <w:bottom w:w="0" w:type="dxa"/>
            <w:right w:w="0" w:type="dxa"/>
          </w:tblCellMar>
        </w:tblPrEx>
        <w:trPr>
          <w:trHeight w:val="240" w:hRule="atLeast"/>
          <w:jc w:val="center"/>
        </w:trPr>
        <w:tc>
          <w:tcPr>
            <w:tcW w:w="3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课</w:t>
            </w:r>
          </w:p>
        </w:tc>
        <w:tc>
          <w:tcPr>
            <w:tcW w:w="425"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课</w:t>
            </w:r>
          </w:p>
        </w:tc>
        <w:tc>
          <w:tcPr>
            <w:tcW w:w="426"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开</w:t>
            </w:r>
          </w:p>
        </w:tc>
        <w:tc>
          <w:tcPr>
            <w:tcW w:w="1026"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课</w:t>
            </w:r>
          </w:p>
        </w:tc>
        <w:tc>
          <w:tcPr>
            <w:tcW w:w="2943"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c>
          <w:tcPr>
            <w:tcW w:w="403"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考</w:t>
            </w:r>
          </w:p>
        </w:tc>
        <w:tc>
          <w:tcPr>
            <w:tcW w:w="425"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总</w:t>
            </w:r>
          </w:p>
        </w:tc>
        <w:tc>
          <w:tcPr>
            <w:tcW w:w="567"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总</w:t>
            </w:r>
          </w:p>
        </w:tc>
        <w:tc>
          <w:tcPr>
            <w:tcW w:w="425"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理</w:t>
            </w:r>
          </w:p>
        </w:tc>
        <w:tc>
          <w:tcPr>
            <w:tcW w:w="567"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实</w:t>
            </w:r>
          </w:p>
        </w:tc>
        <w:tc>
          <w:tcPr>
            <w:tcW w:w="798"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建议</w:t>
            </w:r>
          </w:p>
        </w:tc>
      </w:tr>
      <w:tr>
        <w:tblPrEx>
          <w:shd w:val="clear" w:color="auto" w:fill="FFFFFF"/>
          <w:tblCellMar>
            <w:top w:w="0" w:type="dxa"/>
            <w:left w:w="0" w:type="dxa"/>
            <w:bottom w:w="0" w:type="dxa"/>
            <w:right w:w="0" w:type="dxa"/>
          </w:tblCellMar>
        </w:tblPrEx>
        <w:trPr>
          <w:trHeight w:val="240" w:hRule="atLeast"/>
          <w:jc w:val="center"/>
        </w:trPr>
        <w:tc>
          <w:tcPr>
            <w:tcW w:w="305" w:type="dxa"/>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程</w:t>
            </w:r>
          </w:p>
        </w:tc>
        <w:tc>
          <w:tcPr>
            <w:tcW w:w="425"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程</w:t>
            </w:r>
          </w:p>
        </w:tc>
        <w:tc>
          <w:tcPr>
            <w:tcW w:w="426"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课</w:t>
            </w:r>
          </w:p>
        </w:tc>
        <w:tc>
          <w:tcPr>
            <w:tcW w:w="1026" w:type="dxa"/>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程</w:t>
            </w:r>
          </w:p>
        </w:tc>
        <w:tc>
          <w:tcPr>
            <w:tcW w:w="2943"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课程名称</w:t>
            </w:r>
          </w:p>
        </w:tc>
        <w:tc>
          <w:tcPr>
            <w:tcW w:w="403"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核</w:t>
            </w:r>
          </w:p>
        </w:tc>
        <w:tc>
          <w:tcPr>
            <w:tcW w:w="425"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学</w:t>
            </w:r>
          </w:p>
        </w:tc>
        <w:tc>
          <w:tcPr>
            <w:tcW w:w="567"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学</w:t>
            </w:r>
          </w:p>
        </w:tc>
        <w:tc>
          <w:tcPr>
            <w:tcW w:w="425"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论</w:t>
            </w:r>
          </w:p>
        </w:tc>
        <w:tc>
          <w:tcPr>
            <w:tcW w:w="567"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践</w:t>
            </w:r>
          </w:p>
        </w:tc>
        <w:tc>
          <w:tcPr>
            <w:tcW w:w="798"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b/>
                <w:color w:val="auto"/>
                <w:sz w:val="20"/>
                <w:szCs w:val="20"/>
                <w:highlight w:val="none"/>
              </w:rPr>
            </w:pPr>
            <w:r>
              <w:rPr>
                <w:rFonts w:hint="eastAsia" w:ascii="宋体" w:hAnsi="宋体"/>
                <w:b/>
                <w:color w:val="auto"/>
                <w:sz w:val="20"/>
                <w:szCs w:val="20"/>
                <w:highlight w:val="none"/>
              </w:rPr>
              <w:t>修读</w:t>
            </w:r>
          </w:p>
        </w:tc>
      </w:tr>
      <w:tr>
        <w:tblPrEx>
          <w:shd w:val="clear" w:color="auto" w:fill="FFFFFF"/>
          <w:tblCellMar>
            <w:top w:w="0" w:type="dxa"/>
            <w:left w:w="0" w:type="dxa"/>
            <w:bottom w:w="0" w:type="dxa"/>
            <w:right w:w="0" w:type="dxa"/>
          </w:tblCellMar>
        </w:tblPrEx>
        <w:trPr>
          <w:trHeight w:val="240" w:hRule="atLeast"/>
          <w:jc w:val="center"/>
        </w:trPr>
        <w:tc>
          <w:tcPr>
            <w:tcW w:w="305" w:type="dxa"/>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b/>
                <w:color w:val="auto"/>
                <w:sz w:val="20"/>
                <w:szCs w:val="20"/>
                <w:highlight w:val="none"/>
              </w:rPr>
            </w:pPr>
            <w:r>
              <w:rPr>
                <w:rFonts w:hint="eastAsia" w:ascii="宋体" w:hAnsi="宋体"/>
                <w:b/>
                <w:color w:val="auto"/>
                <w:sz w:val="20"/>
                <w:szCs w:val="20"/>
                <w:highlight w:val="none"/>
              </w:rPr>
              <w:t>类</w:t>
            </w:r>
          </w:p>
        </w:tc>
        <w:tc>
          <w:tcPr>
            <w:tcW w:w="425"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性</w:t>
            </w:r>
          </w:p>
        </w:tc>
        <w:tc>
          <w:tcPr>
            <w:tcW w:w="426"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学</w:t>
            </w:r>
          </w:p>
        </w:tc>
        <w:tc>
          <w:tcPr>
            <w:tcW w:w="1026" w:type="dxa"/>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b/>
                <w:color w:val="auto"/>
                <w:sz w:val="20"/>
                <w:szCs w:val="20"/>
                <w:highlight w:val="none"/>
              </w:rPr>
            </w:pPr>
            <w:r>
              <w:rPr>
                <w:rFonts w:hint="eastAsia" w:ascii="宋体" w:hAnsi="宋体"/>
                <w:b/>
                <w:color w:val="auto"/>
                <w:sz w:val="20"/>
                <w:szCs w:val="20"/>
                <w:highlight w:val="none"/>
              </w:rPr>
              <w:t>代</w:t>
            </w:r>
          </w:p>
        </w:tc>
        <w:tc>
          <w:tcPr>
            <w:tcW w:w="2943"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b/>
                <w:color w:val="auto"/>
                <w:sz w:val="20"/>
                <w:szCs w:val="20"/>
                <w:highlight w:val="none"/>
              </w:rPr>
            </w:pPr>
          </w:p>
        </w:tc>
        <w:tc>
          <w:tcPr>
            <w:tcW w:w="403"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方</w:t>
            </w:r>
          </w:p>
        </w:tc>
        <w:tc>
          <w:tcPr>
            <w:tcW w:w="425"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分</w:t>
            </w:r>
          </w:p>
        </w:tc>
        <w:tc>
          <w:tcPr>
            <w:tcW w:w="567"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时</w:t>
            </w:r>
          </w:p>
        </w:tc>
        <w:tc>
          <w:tcPr>
            <w:tcW w:w="425"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学</w:t>
            </w:r>
          </w:p>
        </w:tc>
        <w:tc>
          <w:tcPr>
            <w:tcW w:w="567"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b/>
                <w:color w:val="auto"/>
                <w:sz w:val="20"/>
                <w:szCs w:val="20"/>
                <w:highlight w:val="none"/>
              </w:rPr>
            </w:pPr>
            <w:r>
              <w:rPr>
                <w:rFonts w:hint="eastAsia" w:ascii="宋体" w:hAnsi="宋体"/>
                <w:b/>
                <w:color w:val="auto"/>
                <w:sz w:val="20"/>
                <w:szCs w:val="20"/>
                <w:highlight w:val="none"/>
              </w:rPr>
              <w:t>学</w:t>
            </w:r>
          </w:p>
        </w:tc>
        <w:tc>
          <w:tcPr>
            <w:tcW w:w="798"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学期</w:t>
            </w:r>
          </w:p>
        </w:tc>
      </w:tr>
      <w:tr>
        <w:tblPrEx>
          <w:tblCellMar>
            <w:top w:w="0" w:type="dxa"/>
            <w:left w:w="0" w:type="dxa"/>
            <w:bottom w:w="0" w:type="dxa"/>
            <w:right w:w="0" w:type="dxa"/>
          </w:tblCellMar>
        </w:tblPrEx>
        <w:trPr>
          <w:trHeight w:val="240" w:hRule="atLeast"/>
          <w:jc w:val="center"/>
        </w:trPr>
        <w:tc>
          <w:tcPr>
            <w:tcW w:w="305" w:type="dxa"/>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b/>
                <w:color w:val="auto"/>
                <w:sz w:val="20"/>
                <w:szCs w:val="20"/>
                <w:highlight w:val="none"/>
              </w:rPr>
            </w:pPr>
            <w:r>
              <w:rPr>
                <w:rFonts w:hint="eastAsia" w:ascii="宋体" w:hAnsi="宋体"/>
                <w:b/>
                <w:color w:val="auto"/>
                <w:sz w:val="20"/>
                <w:szCs w:val="20"/>
                <w:highlight w:val="none"/>
              </w:rPr>
              <w:t>别</w:t>
            </w:r>
          </w:p>
        </w:tc>
        <w:tc>
          <w:tcPr>
            <w:tcW w:w="425" w:type="dxa"/>
            <w:tcBorders>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质</w:t>
            </w:r>
          </w:p>
        </w:tc>
        <w:tc>
          <w:tcPr>
            <w:tcW w:w="426" w:type="dxa"/>
            <w:tcBorders>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院</w:t>
            </w:r>
          </w:p>
        </w:tc>
        <w:tc>
          <w:tcPr>
            <w:tcW w:w="1026" w:type="dxa"/>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b/>
                <w:color w:val="auto"/>
                <w:sz w:val="20"/>
                <w:szCs w:val="20"/>
                <w:highlight w:val="none"/>
              </w:rPr>
            </w:pPr>
            <w:r>
              <w:rPr>
                <w:rFonts w:hint="eastAsia" w:ascii="宋体" w:hAnsi="宋体"/>
                <w:b/>
                <w:color w:val="auto"/>
                <w:sz w:val="20"/>
                <w:szCs w:val="20"/>
                <w:highlight w:val="none"/>
              </w:rPr>
              <w:t>码</w:t>
            </w:r>
          </w:p>
        </w:tc>
        <w:tc>
          <w:tcPr>
            <w:tcW w:w="2943" w:type="dxa"/>
            <w:tcBorders>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b/>
                <w:color w:val="auto"/>
                <w:sz w:val="20"/>
                <w:szCs w:val="20"/>
                <w:highlight w:val="none"/>
              </w:rPr>
            </w:pPr>
          </w:p>
        </w:tc>
        <w:tc>
          <w:tcPr>
            <w:tcW w:w="403" w:type="dxa"/>
            <w:tcBorders>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式</w:t>
            </w:r>
          </w:p>
        </w:tc>
        <w:tc>
          <w:tcPr>
            <w:tcW w:w="425" w:type="dxa"/>
            <w:tcBorders>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c>
          <w:tcPr>
            <w:tcW w:w="567" w:type="dxa"/>
            <w:tcBorders>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c>
          <w:tcPr>
            <w:tcW w:w="425" w:type="dxa"/>
            <w:tcBorders>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时</w:t>
            </w:r>
          </w:p>
        </w:tc>
        <w:tc>
          <w:tcPr>
            <w:tcW w:w="567" w:type="dxa"/>
            <w:tcBorders>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b/>
                <w:color w:val="auto"/>
                <w:sz w:val="20"/>
                <w:szCs w:val="20"/>
                <w:highlight w:val="none"/>
              </w:rPr>
            </w:pPr>
            <w:r>
              <w:rPr>
                <w:rFonts w:hint="eastAsia" w:ascii="宋体" w:hAnsi="宋体"/>
                <w:b/>
                <w:color w:val="auto"/>
                <w:sz w:val="20"/>
                <w:szCs w:val="20"/>
                <w:highlight w:val="none"/>
              </w:rPr>
              <w:t>时</w:t>
            </w:r>
          </w:p>
        </w:tc>
        <w:tc>
          <w:tcPr>
            <w:tcW w:w="798" w:type="dxa"/>
            <w:tcBorders>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r>
      <w:tr>
        <w:tblPrEx>
          <w:shd w:val="clear" w:color="auto" w:fill="FFFFFF"/>
          <w:tblCellMar>
            <w:top w:w="0" w:type="dxa"/>
            <w:left w:w="0" w:type="dxa"/>
            <w:bottom w:w="0" w:type="dxa"/>
            <w:right w:w="0" w:type="dxa"/>
          </w:tblCellMar>
        </w:tblPrEx>
        <w:trPr>
          <w:trHeight w:val="284" w:hRule="exact"/>
          <w:jc w:val="center"/>
        </w:trPr>
        <w:tc>
          <w:tcPr>
            <w:tcW w:w="30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b/>
                <w:color w:val="auto"/>
                <w:sz w:val="20"/>
                <w:szCs w:val="20"/>
                <w:highlight w:val="none"/>
              </w:rPr>
            </w:pPr>
            <w:r>
              <w:rPr>
                <w:rFonts w:hint="eastAsia" w:ascii="宋体" w:hAnsi="宋体"/>
                <w:b/>
                <w:color w:val="auto"/>
                <w:sz w:val="20"/>
                <w:szCs w:val="20"/>
                <w:highlight w:val="none"/>
              </w:rPr>
              <w:t>专</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color w:val="auto"/>
                <w:sz w:val="20"/>
                <w:szCs w:val="20"/>
                <w:highlight w:val="none"/>
              </w:rPr>
            </w:pP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b/>
                <w:color w:val="auto"/>
                <w:sz w:val="20"/>
                <w:szCs w:val="20"/>
                <w:highlight w:val="none"/>
              </w:rPr>
            </w:pPr>
            <w:r>
              <w:rPr>
                <w:rFonts w:hint="eastAsia" w:ascii="宋体" w:hAnsi="宋体"/>
                <w:b/>
                <w:color w:val="auto"/>
                <w:sz w:val="20"/>
                <w:szCs w:val="20"/>
                <w:highlight w:val="none"/>
              </w:rPr>
              <w:t>业</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b/>
                <w:color w:val="auto"/>
                <w:sz w:val="20"/>
                <w:szCs w:val="20"/>
                <w:highlight w:val="none"/>
              </w:rPr>
            </w:pPr>
            <w:r>
              <w:rPr>
                <w:rFonts w:hint="eastAsia" w:ascii="宋体" w:hAnsi="宋体"/>
                <w:b/>
                <w:color w:val="auto"/>
                <w:sz w:val="20"/>
                <w:szCs w:val="20"/>
                <w:highlight w:val="none"/>
              </w:rPr>
              <w:t>实</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b/>
                <w:color w:val="auto"/>
                <w:sz w:val="20"/>
                <w:szCs w:val="20"/>
                <w:highlight w:val="none"/>
              </w:rPr>
              <w:t>践</w:t>
            </w:r>
          </w:p>
        </w:tc>
        <w:tc>
          <w:tcPr>
            <w:tcW w:w="42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工训</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b4090002</w:t>
            </w:r>
          </w:p>
        </w:tc>
        <w:tc>
          <w:tcPr>
            <w:tcW w:w="2943"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olor w:val="auto"/>
                <w:sz w:val="20"/>
                <w:szCs w:val="20"/>
                <w:highlight w:val="none"/>
              </w:rPr>
            </w:pPr>
            <w:r>
              <w:rPr>
                <w:rFonts w:hint="eastAsia" w:ascii="宋体" w:hAnsi="宋体"/>
                <w:color w:val="auto"/>
                <w:sz w:val="20"/>
                <w:szCs w:val="20"/>
                <w:highlight w:val="none"/>
              </w:rPr>
              <w:t>基础工程训练B</w:t>
            </w:r>
          </w:p>
        </w:tc>
        <w:tc>
          <w:tcPr>
            <w:tcW w:w="403"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2</w:t>
            </w: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48</w:t>
            </w:r>
          </w:p>
        </w:tc>
        <w:tc>
          <w:tcPr>
            <w:tcW w:w="425"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p>
        </w:tc>
        <w:tc>
          <w:tcPr>
            <w:tcW w:w="56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48</w:t>
            </w:r>
          </w:p>
        </w:tc>
        <w:tc>
          <w:tcPr>
            <w:tcW w:w="79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夏1</w:t>
            </w:r>
          </w:p>
        </w:tc>
      </w:tr>
      <w:tr>
        <w:tblPrEx>
          <w:shd w:val="clear" w:color="auto" w:fill="FFFFFF"/>
          <w:tblCellMar>
            <w:top w:w="0" w:type="dxa"/>
            <w:left w:w="0" w:type="dxa"/>
            <w:bottom w:w="0" w:type="dxa"/>
            <w:right w:w="0" w:type="dxa"/>
          </w:tblCellMar>
        </w:tblPrEx>
        <w:trPr>
          <w:trHeight w:val="284"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计信</w:t>
            </w:r>
          </w:p>
        </w:tc>
        <w:tc>
          <w:tcPr>
            <w:tcW w:w="1026"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b4012011</w:t>
            </w:r>
          </w:p>
        </w:tc>
        <w:tc>
          <w:tcPr>
            <w:tcW w:w="2943"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olor w:val="auto"/>
                <w:sz w:val="20"/>
                <w:szCs w:val="20"/>
                <w:highlight w:val="none"/>
              </w:rPr>
            </w:pPr>
            <w:r>
              <w:rPr>
                <w:rFonts w:hint="eastAsia" w:ascii="宋体" w:hAnsi="宋体"/>
                <w:color w:val="auto"/>
                <w:sz w:val="20"/>
                <w:szCs w:val="20"/>
                <w:highlight w:val="none"/>
              </w:rPr>
              <w:t>电子工程基础实践</w:t>
            </w:r>
          </w:p>
        </w:tc>
        <w:tc>
          <w:tcPr>
            <w:tcW w:w="403"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48</w:t>
            </w:r>
          </w:p>
        </w:tc>
        <w:tc>
          <w:tcPr>
            <w:tcW w:w="79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夏1</w:t>
            </w:r>
          </w:p>
        </w:tc>
      </w:tr>
      <w:tr>
        <w:tblPrEx>
          <w:shd w:val="clear" w:color="auto" w:fill="FFFFFF"/>
          <w:tblCellMar>
            <w:top w:w="0" w:type="dxa"/>
            <w:left w:w="0" w:type="dxa"/>
            <w:bottom w:w="0" w:type="dxa"/>
            <w:right w:w="0" w:type="dxa"/>
          </w:tblCellMar>
        </w:tblPrEx>
        <w:trPr>
          <w:trHeight w:val="284"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计信</w:t>
            </w:r>
          </w:p>
        </w:tc>
        <w:tc>
          <w:tcPr>
            <w:tcW w:w="1026"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s="DejaVu Sans"/>
                <w:color w:val="auto"/>
                <w:sz w:val="20"/>
                <w:szCs w:val="20"/>
                <w:highlight w:val="none"/>
              </w:rPr>
              <w:t>b4012192</w:t>
            </w:r>
          </w:p>
        </w:tc>
        <w:tc>
          <w:tcPr>
            <w:tcW w:w="2943"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olor w:val="auto"/>
                <w:sz w:val="20"/>
                <w:szCs w:val="20"/>
                <w:highlight w:val="none"/>
              </w:rPr>
            </w:pPr>
            <w:r>
              <w:rPr>
                <w:rFonts w:hint="eastAsia" w:ascii="宋体" w:hAnsi="宋体"/>
                <w:color w:val="auto"/>
                <w:sz w:val="20"/>
                <w:szCs w:val="20"/>
                <w:highlight w:val="none"/>
              </w:rPr>
              <w:t>汽车电子综合训练Ⅰ</w:t>
            </w:r>
          </w:p>
        </w:tc>
        <w:tc>
          <w:tcPr>
            <w:tcW w:w="403"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1</w:t>
            </w: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24</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24</w:t>
            </w:r>
          </w:p>
        </w:tc>
        <w:tc>
          <w:tcPr>
            <w:tcW w:w="79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夏1</w:t>
            </w:r>
          </w:p>
        </w:tc>
      </w:tr>
      <w:tr>
        <w:tblPrEx>
          <w:shd w:val="clear" w:color="auto" w:fill="FFFFFF"/>
          <w:tblCellMar>
            <w:top w:w="0" w:type="dxa"/>
            <w:left w:w="0" w:type="dxa"/>
            <w:bottom w:w="0" w:type="dxa"/>
            <w:right w:w="0" w:type="dxa"/>
          </w:tblCellMar>
        </w:tblPrEx>
        <w:trPr>
          <w:trHeight w:val="284"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计信</w:t>
            </w:r>
          </w:p>
        </w:tc>
        <w:tc>
          <w:tcPr>
            <w:tcW w:w="1026"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s="DejaVu Sans"/>
                <w:color w:val="auto"/>
                <w:sz w:val="20"/>
                <w:szCs w:val="20"/>
                <w:highlight w:val="none"/>
              </w:rPr>
              <w:t>b4012193</w:t>
            </w:r>
          </w:p>
        </w:tc>
        <w:tc>
          <w:tcPr>
            <w:tcW w:w="2943"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olor w:val="auto"/>
                <w:sz w:val="20"/>
                <w:szCs w:val="20"/>
                <w:highlight w:val="none"/>
              </w:rPr>
            </w:pPr>
            <w:r>
              <w:rPr>
                <w:rFonts w:hint="eastAsia" w:ascii="宋体" w:hAnsi="宋体"/>
                <w:color w:val="auto"/>
                <w:sz w:val="20"/>
                <w:szCs w:val="20"/>
                <w:highlight w:val="none"/>
              </w:rPr>
              <w:t>汽车电子综合训练Ⅱ</w:t>
            </w:r>
          </w:p>
        </w:tc>
        <w:tc>
          <w:tcPr>
            <w:tcW w:w="403"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48</w:t>
            </w:r>
          </w:p>
        </w:tc>
        <w:tc>
          <w:tcPr>
            <w:tcW w:w="79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夏2</w:t>
            </w:r>
          </w:p>
        </w:tc>
      </w:tr>
      <w:tr>
        <w:tblPrEx>
          <w:shd w:val="clear" w:color="auto" w:fill="FFFFFF"/>
          <w:tblCellMar>
            <w:top w:w="0" w:type="dxa"/>
            <w:left w:w="0" w:type="dxa"/>
            <w:bottom w:w="0" w:type="dxa"/>
            <w:right w:w="0" w:type="dxa"/>
          </w:tblCellMar>
        </w:tblPrEx>
        <w:trPr>
          <w:trHeight w:val="284"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计信</w:t>
            </w:r>
          </w:p>
        </w:tc>
        <w:tc>
          <w:tcPr>
            <w:tcW w:w="1026"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b4012010</w:t>
            </w:r>
          </w:p>
        </w:tc>
        <w:tc>
          <w:tcPr>
            <w:tcW w:w="2943"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olor w:val="auto"/>
                <w:sz w:val="20"/>
                <w:szCs w:val="20"/>
                <w:highlight w:val="none"/>
              </w:rPr>
            </w:pPr>
            <w:r>
              <w:rPr>
                <w:rFonts w:hint="eastAsia" w:ascii="宋体" w:hAnsi="宋体"/>
                <w:color w:val="auto"/>
                <w:sz w:val="20"/>
                <w:szCs w:val="20"/>
                <w:highlight w:val="none"/>
              </w:rPr>
              <w:t>电路设计仿真实践</w:t>
            </w:r>
          </w:p>
        </w:tc>
        <w:tc>
          <w:tcPr>
            <w:tcW w:w="403"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48</w:t>
            </w:r>
          </w:p>
        </w:tc>
        <w:tc>
          <w:tcPr>
            <w:tcW w:w="79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夏2</w:t>
            </w:r>
          </w:p>
        </w:tc>
      </w:tr>
      <w:tr>
        <w:tblPrEx>
          <w:tblCellMar>
            <w:top w:w="0" w:type="dxa"/>
            <w:left w:w="0" w:type="dxa"/>
            <w:bottom w:w="0" w:type="dxa"/>
            <w:right w:w="0" w:type="dxa"/>
          </w:tblCellMar>
        </w:tblPrEx>
        <w:trPr>
          <w:trHeight w:val="284"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计信</w:t>
            </w:r>
          </w:p>
        </w:tc>
        <w:tc>
          <w:tcPr>
            <w:tcW w:w="1026"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s="DejaVu Sans"/>
                <w:color w:val="auto"/>
                <w:sz w:val="20"/>
                <w:szCs w:val="20"/>
                <w:highlight w:val="none"/>
              </w:rPr>
              <w:t>b4012195</w:t>
            </w:r>
          </w:p>
        </w:tc>
        <w:tc>
          <w:tcPr>
            <w:tcW w:w="2943"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olor w:val="auto"/>
                <w:sz w:val="20"/>
                <w:szCs w:val="20"/>
                <w:highlight w:val="none"/>
              </w:rPr>
            </w:pPr>
            <w:r>
              <w:rPr>
                <w:rFonts w:hint="eastAsia" w:ascii="宋体" w:hAnsi="宋体"/>
                <w:color w:val="auto"/>
                <w:sz w:val="20"/>
                <w:szCs w:val="20"/>
                <w:highlight w:val="none"/>
              </w:rPr>
              <w:t>汽车嵌入式系统综合训练</w:t>
            </w:r>
          </w:p>
        </w:tc>
        <w:tc>
          <w:tcPr>
            <w:tcW w:w="403"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48</w:t>
            </w:r>
          </w:p>
        </w:tc>
        <w:tc>
          <w:tcPr>
            <w:tcW w:w="79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夏2</w:t>
            </w:r>
          </w:p>
        </w:tc>
      </w:tr>
      <w:tr>
        <w:tblPrEx>
          <w:shd w:val="clear" w:color="auto" w:fill="FFFFFF"/>
          <w:tblCellMar>
            <w:top w:w="0" w:type="dxa"/>
            <w:left w:w="0" w:type="dxa"/>
            <w:bottom w:w="0" w:type="dxa"/>
            <w:right w:w="0" w:type="dxa"/>
          </w:tblCellMar>
        </w:tblPrEx>
        <w:trPr>
          <w:trHeight w:val="284"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olor w:val="auto"/>
                <w:kern w:val="0"/>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计信</w:t>
            </w:r>
          </w:p>
        </w:tc>
        <w:tc>
          <w:tcPr>
            <w:tcW w:w="1026"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b4000006</w:t>
            </w:r>
          </w:p>
        </w:tc>
        <w:tc>
          <w:tcPr>
            <w:tcW w:w="2943"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olor w:val="auto"/>
                <w:sz w:val="20"/>
                <w:szCs w:val="20"/>
                <w:highlight w:val="none"/>
              </w:rPr>
            </w:pPr>
            <w:r>
              <w:rPr>
                <w:rFonts w:hint="eastAsia" w:ascii="宋体" w:hAnsi="宋体"/>
                <w:color w:val="auto"/>
                <w:sz w:val="20"/>
                <w:szCs w:val="20"/>
                <w:highlight w:val="none"/>
              </w:rPr>
              <w:t>电子信息工程专业创新创业</w:t>
            </w:r>
          </w:p>
        </w:tc>
        <w:tc>
          <w:tcPr>
            <w:tcW w:w="403"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48</w:t>
            </w:r>
          </w:p>
        </w:tc>
        <w:tc>
          <w:tcPr>
            <w:tcW w:w="79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春3</w:t>
            </w:r>
          </w:p>
        </w:tc>
      </w:tr>
      <w:tr>
        <w:tblPrEx>
          <w:tblCellMar>
            <w:top w:w="0" w:type="dxa"/>
            <w:left w:w="0" w:type="dxa"/>
            <w:bottom w:w="0" w:type="dxa"/>
            <w:right w:w="0" w:type="dxa"/>
          </w:tblCellMar>
        </w:tblPrEx>
        <w:trPr>
          <w:trHeight w:val="284"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计信</w:t>
            </w:r>
          </w:p>
        </w:tc>
        <w:tc>
          <w:tcPr>
            <w:tcW w:w="1026"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b4012186</w:t>
            </w:r>
          </w:p>
        </w:tc>
        <w:tc>
          <w:tcPr>
            <w:tcW w:w="2943"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olor w:val="auto"/>
                <w:sz w:val="20"/>
                <w:szCs w:val="20"/>
                <w:highlight w:val="none"/>
              </w:rPr>
            </w:pPr>
            <w:r>
              <w:rPr>
                <w:rFonts w:hint="eastAsia" w:ascii="宋体" w:hAnsi="宋体"/>
                <w:color w:val="auto"/>
                <w:sz w:val="20"/>
                <w:szCs w:val="20"/>
                <w:highlight w:val="none"/>
              </w:rPr>
              <w:t>劳动教育B</w:t>
            </w:r>
          </w:p>
        </w:tc>
        <w:tc>
          <w:tcPr>
            <w:tcW w:w="403"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0.5</w:t>
            </w: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16</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16</w:t>
            </w:r>
          </w:p>
        </w:tc>
        <w:tc>
          <w:tcPr>
            <w:tcW w:w="79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春3</w:t>
            </w:r>
          </w:p>
        </w:tc>
      </w:tr>
      <w:tr>
        <w:tblPrEx>
          <w:tblCellMar>
            <w:top w:w="0" w:type="dxa"/>
            <w:left w:w="0" w:type="dxa"/>
            <w:bottom w:w="0" w:type="dxa"/>
            <w:right w:w="0" w:type="dxa"/>
          </w:tblCellMar>
        </w:tblPrEx>
        <w:trPr>
          <w:trHeight w:val="284"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计信</w:t>
            </w:r>
          </w:p>
        </w:tc>
        <w:tc>
          <w:tcPr>
            <w:tcW w:w="1026"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s="DejaVu Sans"/>
                <w:color w:val="auto"/>
                <w:sz w:val="20"/>
                <w:szCs w:val="20"/>
                <w:highlight w:val="none"/>
              </w:rPr>
              <w:t>b4012194</w:t>
            </w:r>
          </w:p>
        </w:tc>
        <w:tc>
          <w:tcPr>
            <w:tcW w:w="2943"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olor w:val="auto"/>
                <w:sz w:val="20"/>
                <w:szCs w:val="20"/>
                <w:highlight w:val="none"/>
              </w:rPr>
            </w:pPr>
            <w:r>
              <w:rPr>
                <w:rFonts w:hint="eastAsia" w:ascii="宋体" w:hAnsi="宋体"/>
                <w:color w:val="auto"/>
                <w:sz w:val="20"/>
                <w:szCs w:val="20"/>
                <w:highlight w:val="none"/>
              </w:rPr>
              <w:t>汽车电子综合训练Ⅲ</w:t>
            </w:r>
          </w:p>
        </w:tc>
        <w:tc>
          <w:tcPr>
            <w:tcW w:w="403"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48</w:t>
            </w:r>
          </w:p>
        </w:tc>
        <w:tc>
          <w:tcPr>
            <w:tcW w:w="79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夏3</w:t>
            </w:r>
          </w:p>
        </w:tc>
      </w:tr>
      <w:tr>
        <w:tblPrEx>
          <w:shd w:val="clear" w:color="auto" w:fill="FFFFFF"/>
          <w:tblCellMar>
            <w:top w:w="0" w:type="dxa"/>
            <w:left w:w="0" w:type="dxa"/>
            <w:bottom w:w="0" w:type="dxa"/>
            <w:right w:w="0" w:type="dxa"/>
          </w:tblCellMar>
        </w:tblPrEx>
        <w:trPr>
          <w:trHeight w:val="284"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计信</w:t>
            </w:r>
          </w:p>
        </w:tc>
        <w:tc>
          <w:tcPr>
            <w:tcW w:w="1026"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s="DejaVu Sans"/>
                <w:color w:val="auto"/>
                <w:sz w:val="20"/>
                <w:szCs w:val="20"/>
                <w:highlight w:val="none"/>
              </w:rPr>
              <w:t>b4012196</w:t>
            </w:r>
          </w:p>
        </w:tc>
        <w:tc>
          <w:tcPr>
            <w:tcW w:w="2943"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olor w:val="auto"/>
                <w:sz w:val="20"/>
                <w:szCs w:val="20"/>
                <w:highlight w:val="none"/>
              </w:rPr>
            </w:pPr>
            <w:r>
              <w:rPr>
                <w:rFonts w:hint="eastAsia" w:ascii="宋体" w:hAnsi="宋体"/>
                <w:color w:val="auto"/>
                <w:sz w:val="20"/>
                <w:szCs w:val="20"/>
                <w:highlight w:val="none"/>
              </w:rPr>
              <w:t>信号与信息处理综合</w:t>
            </w:r>
          </w:p>
        </w:tc>
        <w:tc>
          <w:tcPr>
            <w:tcW w:w="403"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ascii="宋体" w:hAnsi="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ascii="宋体" w:hAnsi="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ascii="宋体" w:hAnsi="宋体"/>
                <w:color w:val="auto"/>
                <w:sz w:val="20"/>
                <w:szCs w:val="20"/>
                <w:highlight w:val="none"/>
              </w:rPr>
              <w:t>48</w:t>
            </w:r>
          </w:p>
        </w:tc>
        <w:tc>
          <w:tcPr>
            <w:tcW w:w="79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夏3</w:t>
            </w:r>
          </w:p>
        </w:tc>
      </w:tr>
      <w:tr>
        <w:tblPrEx>
          <w:shd w:val="clear" w:color="auto" w:fill="FFFFFF"/>
          <w:tblCellMar>
            <w:top w:w="0" w:type="dxa"/>
            <w:left w:w="0" w:type="dxa"/>
            <w:bottom w:w="0" w:type="dxa"/>
            <w:right w:w="0" w:type="dxa"/>
          </w:tblCellMar>
        </w:tblPrEx>
        <w:trPr>
          <w:trHeight w:val="539" w:hRule="exact"/>
          <w:jc w:val="center"/>
        </w:trPr>
        <w:tc>
          <w:tcPr>
            <w:tcW w:w="305" w:type="dxa"/>
            <w:vMerge w:val="continue"/>
            <w:tcBorders>
              <w:left w:val="single" w:color="auto" w:sz="4" w:space="0"/>
              <w:bottom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计信</w:t>
            </w:r>
          </w:p>
        </w:tc>
        <w:tc>
          <w:tcPr>
            <w:tcW w:w="1026"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b4012136</w:t>
            </w:r>
          </w:p>
        </w:tc>
        <w:tc>
          <w:tcPr>
            <w:tcW w:w="2943"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olor w:val="auto"/>
                <w:sz w:val="20"/>
                <w:szCs w:val="20"/>
                <w:highlight w:val="none"/>
              </w:rPr>
            </w:pPr>
            <w:r>
              <w:rPr>
                <w:rFonts w:hint="eastAsia" w:ascii="宋体" w:hAnsi="宋体"/>
                <w:color w:val="auto"/>
                <w:sz w:val="20"/>
                <w:szCs w:val="20"/>
                <w:highlight w:val="none"/>
              </w:rPr>
              <w:t>电子信息工程专业毕业实习与毕业设计（论文）</w:t>
            </w:r>
          </w:p>
        </w:tc>
        <w:tc>
          <w:tcPr>
            <w:tcW w:w="403"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6</w:t>
            </w: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288</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p>
        </w:tc>
        <w:tc>
          <w:tcPr>
            <w:tcW w:w="567"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288</w:t>
            </w:r>
          </w:p>
        </w:tc>
        <w:tc>
          <w:tcPr>
            <w:tcW w:w="79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春4</w:t>
            </w:r>
          </w:p>
        </w:tc>
      </w:tr>
      <w:tr>
        <w:tblPrEx>
          <w:tblCellMar>
            <w:top w:w="0" w:type="dxa"/>
            <w:left w:w="0" w:type="dxa"/>
            <w:bottom w:w="0" w:type="dxa"/>
            <w:right w:w="0" w:type="dxa"/>
          </w:tblCellMar>
        </w:tblPrEx>
        <w:trPr>
          <w:trHeight w:val="284" w:hRule="exact"/>
          <w:jc w:val="center"/>
        </w:trPr>
        <w:tc>
          <w:tcPr>
            <w:tcW w:w="305" w:type="dxa"/>
            <w:tcBorders>
              <w:top w:val="single" w:color="auto" w:sz="4" w:space="0"/>
              <w:left w:val="single" w:color="auto" w:sz="4" w:space="0"/>
              <w:bottom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c>
          <w:tcPr>
            <w:tcW w:w="425" w:type="dxa"/>
            <w:tcBorders>
              <w:top w:val="nil"/>
              <w:bottom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c>
          <w:tcPr>
            <w:tcW w:w="426" w:type="dxa"/>
            <w:tcBorders>
              <w:top w:val="single" w:color="auto" w:sz="4" w:space="0"/>
              <w:bottom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right"/>
              <w:textAlignment w:val="auto"/>
              <w:rPr>
                <w:rFonts w:hint="eastAsia" w:ascii="宋体" w:hAnsi="宋体"/>
                <w:b/>
                <w:color w:val="auto"/>
                <w:sz w:val="20"/>
                <w:szCs w:val="20"/>
                <w:highlight w:val="none"/>
              </w:rPr>
            </w:pPr>
          </w:p>
        </w:tc>
        <w:tc>
          <w:tcPr>
            <w:tcW w:w="1026" w:type="dxa"/>
            <w:tcBorders>
              <w:top w:val="single" w:color="auto" w:sz="4" w:space="0"/>
              <w:bottom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c>
          <w:tcPr>
            <w:tcW w:w="2943" w:type="dxa"/>
            <w:tcBorders>
              <w:top w:val="nil"/>
              <w:bottom w:val="single" w:color="auto" w:sz="4" w:space="0"/>
              <w:right w:val="single" w:color="auto" w:sz="4" w:space="0"/>
            </w:tcBorders>
            <w:shd w:val="clear" w:color="auto" w:fill="D9D9D9"/>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宋体"/>
                <w:b/>
                <w:color w:val="auto"/>
                <w:kern w:val="0"/>
                <w:sz w:val="20"/>
                <w:szCs w:val="20"/>
                <w:highlight w:val="none"/>
              </w:rPr>
            </w:pPr>
            <w:r>
              <w:rPr>
                <w:rFonts w:hint="eastAsia" w:ascii="宋体" w:hAnsi="宋体"/>
                <w:b/>
                <w:color w:val="auto"/>
                <w:sz w:val="20"/>
                <w:szCs w:val="20"/>
                <w:highlight w:val="none"/>
              </w:rPr>
              <w:t xml:space="preserve">小计（专业实践） </w:t>
            </w:r>
          </w:p>
        </w:tc>
        <w:tc>
          <w:tcPr>
            <w:tcW w:w="403"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b/>
                <w:bCs/>
                <w:color w:val="auto"/>
                <w:kern w:val="0"/>
                <w:sz w:val="20"/>
                <w:szCs w:val="20"/>
                <w:highlight w:val="none"/>
              </w:rPr>
            </w:pPr>
            <w:r>
              <w:rPr>
                <w:rFonts w:hint="eastAsia" w:ascii="宋体" w:hAnsi="宋体"/>
                <w:b/>
                <w:bCs/>
                <w:color w:val="auto"/>
                <w:sz w:val="20"/>
                <w:szCs w:val="20"/>
                <w:highlight w:val="none"/>
              </w:rPr>
              <w:t>2</w:t>
            </w:r>
            <w:r>
              <w:rPr>
                <w:rFonts w:ascii="宋体" w:hAnsi="宋体"/>
                <w:b/>
                <w:bCs/>
                <w:color w:val="auto"/>
                <w:sz w:val="20"/>
                <w:szCs w:val="20"/>
                <w:highlight w:val="none"/>
              </w:rPr>
              <w:t>3</w:t>
            </w:r>
            <w:r>
              <w:rPr>
                <w:rFonts w:hint="eastAsia" w:ascii="宋体" w:hAnsi="宋体"/>
                <w:b/>
                <w:bCs/>
                <w:color w:val="auto"/>
                <w:sz w:val="20"/>
                <w:szCs w:val="20"/>
                <w:highlight w:val="none"/>
              </w:rPr>
              <w:t>.5</w:t>
            </w:r>
          </w:p>
        </w:tc>
        <w:tc>
          <w:tcPr>
            <w:tcW w:w="567"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bCs/>
                <w:color w:val="auto"/>
                <w:sz w:val="20"/>
                <w:szCs w:val="20"/>
                <w:highlight w:val="none"/>
              </w:rPr>
            </w:pPr>
            <w:r>
              <w:rPr>
                <w:rFonts w:hint="eastAsia" w:ascii="宋体" w:hAnsi="宋体"/>
                <w:b/>
                <w:bCs/>
                <w:color w:val="auto"/>
                <w:sz w:val="20"/>
                <w:szCs w:val="20"/>
                <w:highlight w:val="none"/>
              </w:rPr>
              <w:t>7</w:t>
            </w:r>
            <w:r>
              <w:rPr>
                <w:rFonts w:ascii="宋体" w:hAnsi="宋体"/>
                <w:b/>
                <w:bCs/>
                <w:color w:val="auto"/>
                <w:sz w:val="20"/>
                <w:szCs w:val="20"/>
                <w:highlight w:val="none"/>
              </w:rPr>
              <w:t>12</w:t>
            </w:r>
          </w:p>
        </w:tc>
        <w:tc>
          <w:tcPr>
            <w:tcW w:w="425"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bCs/>
                <w:color w:val="auto"/>
                <w:sz w:val="20"/>
                <w:szCs w:val="20"/>
                <w:highlight w:val="none"/>
              </w:rPr>
            </w:pPr>
          </w:p>
        </w:tc>
        <w:tc>
          <w:tcPr>
            <w:tcW w:w="567"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 w:val="20"/>
                <w:szCs w:val="20"/>
                <w:highlight w:val="none"/>
              </w:rPr>
            </w:pPr>
            <w:r>
              <w:rPr>
                <w:rFonts w:hint="eastAsia" w:ascii="宋体" w:hAnsi="宋体"/>
                <w:b/>
                <w:bCs/>
                <w:color w:val="auto"/>
                <w:sz w:val="20"/>
                <w:szCs w:val="20"/>
                <w:highlight w:val="none"/>
              </w:rPr>
              <w:t>7</w:t>
            </w:r>
            <w:r>
              <w:rPr>
                <w:rFonts w:ascii="宋体" w:hAnsi="宋体"/>
                <w:b/>
                <w:bCs/>
                <w:color w:val="auto"/>
                <w:sz w:val="20"/>
                <w:szCs w:val="20"/>
                <w:highlight w:val="none"/>
              </w:rPr>
              <w:t>12</w:t>
            </w:r>
          </w:p>
        </w:tc>
        <w:tc>
          <w:tcPr>
            <w:tcW w:w="798" w:type="dxa"/>
            <w:tcBorders>
              <w:top w:val="nil"/>
              <w:left w:val="nil"/>
              <w:bottom w:val="single" w:color="auto" w:sz="4" w:space="0"/>
              <w:right w:val="single" w:color="auto" w:sz="4" w:space="0"/>
            </w:tcBorders>
            <w:shd w:val="clear" w:color="auto" w:fill="D9D9D9"/>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b/>
                <w:color w:val="auto"/>
                <w:sz w:val="20"/>
                <w:szCs w:val="20"/>
                <w:highlight w:val="none"/>
              </w:rPr>
            </w:pPr>
          </w:p>
        </w:tc>
      </w:tr>
      <w:tr>
        <w:tblPrEx>
          <w:shd w:val="clear" w:color="auto" w:fill="FFFFFF"/>
          <w:tblCellMar>
            <w:top w:w="0" w:type="dxa"/>
            <w:left w:w="0" w:type="dxa"/>
            <w:bottom w:w="0" w:type="dxa"/>
            <w:right w:w="0" w:type="dxa"/>
          </w:tblCellMar>
        </w:tblPrEx>
        <w:trPr>
          <w:trHeight w:val="1102" w:hRule="exact"/>
          <w:jc w:val="center"/>
        </w:trPr>
        <w:tc>
          <w:tcPr>
            <w:tcW w:w="3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第二课堂</w:t>
            </w:r>
          </w:p>
        </w:tc>
        <w:tc>
          <w:tcPr>
            <w:tcW w:w="4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必</w:t>
            </w:r>
          </w:p>
        </w:tc>
        <w:tc>
          <w:tcPr>
            <w:tcW w:w="4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其他</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kern w:val="0"/>
                <w:sz w:val="20"/>
                <w:szCs w:val="20"/>
                <w:highlight w:val="none"/>
              </w:rPr>
            </w:pPr>
            <w:r>
              <w:rPr>
                <w:rFonts w:hint="eastAsia" w:ascii="宋体" w:hAnsi="宋体" w:cs="Arial"/>
                <w:color w:val="auto"/>
                <w:sz w:val="20"/>
                <w:szCs w:val="20"/>
                <w:highlight w:val="none"/>
              </w:rPr>
              <w:t>b5110001</w:t>
            </w:r>
          </w:p>
        </w:tc>
        <w:tc>
          <w:tcPr>
            <w:tcW w:w="29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第二课堂</w:t>
            </w:r>
          </w:p>
        </w:tc>
        <w:tc>
          <w:tcPr>
            <w:tcW w:w="4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查</w:t>
            </w:r>
          </w:p>
        </w:tc>
        <w:tc>
          <w:tcPr>
            <w:tcW w:w="4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bCs/>
                <w:color w:val="auto"/>
                <w:sz w:val="20"/>
                <w:szCs w:val="20"/>
                <w:highlight w:val="none"/>
              </w:rPr>
            </w:pPr>
            <w:r>
              <w:rPr>
                <w:rFonts w:hint="eastAsia" w:ascii="宋体" w:hAnsi="宋体"/>
                <w:b/>
                <w:bCs/>
                <w:color w:val="auto"/>
                <w:sz w:val="20"/>
                <w:szCs w:val="20"/>
                <w:highlight w:val="none"/>
              </w:rPr>
              <w:t>1</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Cs/>
                <w:color w:val="auto"/>
                <w:sz w:val="20"/>
                <w:szCs w:val="20"/>
                <w:highlight w:val="none"/>
              </w:rPr>
            </w:pPr>
            <w:r>
              <w:rPr>
                <w:rFonts w:hint="eastAsia" w:ascii="宋体" w:hAnsi="宋体"/>
                <w:bCs/>
                <w:color w:val="auto"/>
                <w:sz w:val="20"/>
                <w:szCs w:val="20"/>
                <w:highlight w:val="none"/>
              </w:rPr>
              <w:t>-</w:t>
            </w:r>
          </w:p>
        </w:tc>
        <w:tc>
          <w:tcPr>
            <w:tcW w:w="4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Cs/>
                <w:color w:val="auto"/>
                <w:sz w:val="20"/>
                <w:szCs w:val="20"/>
                <w:highlight w:val="none"/>
              </w:rPr>
            </w:pPr>
            <w:r>
              <w:rPr>
                <w:rFonts w:hint="eastAsia" w:ascii="宋体" w:hAnsi="宋体"/>
                <w:bCs/>
                <w:color w:val="auto"/>
                <w:sz w:val="20"/>
                <w:szCs w:val="20"/>
                <w:highlight w:val="none"/>
              </w:rPr>
              <w:t>-</w:t>
            </w:r>
          </w:p>
        </w:tc>
        <w:tc>
          <w:tcPr>
            <w:tcW w:w="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Cs/>
                <w:color w:val="auto"/>
                <w:sz w:val="20"/>
                <w:szCs w:val="20"/>
                <w:highlight w:val="none"/>
              </w:rPr>
            </w:pPr>
            <w:r>
              <w:rPr>
                <w:rFonts w:hint="eastAsia" w:ascii="宋体" w:hAnsi="宋体"/>
                <w:bCs/>
                <w:color w:val="auto"/>
                <w:sz w:val="20"/>
                <w:szCs w:val="20"/>
                <w:highlight w:val="none"/>
              </w:rPr>
              <w:t>-</w:t>
            </w:r>
          </w:p>
        </w:tc>
        <w:tc>
          <w:tcPr>
            <w:tcW w:w="7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Cs/>
                <w:color w:val="auto"/>
                <w:sz w:val="20"/>
                <w:szCs w:val="20"/>
                <w:highlight w:val="none"/>
              </w:rPr>
            </w:pPr>
            <w:r>
              <w:rPr>
                <w:rFonts w:hint="eastAsia" w:ascii="宋体" w:hAnsi="宋体"/>
                <w:bCs/>
                <w:color w:val="auto"/>
                <w:sz w:val="20"/>
                <w:szCs w:val="20"/>
                <w:highlight w:val="none"/>
              </w:rPr>
              <w:t>秋，春，夏</w:t>
            </w:r>
          </w:p>
        </w:tc>
      </w:tr>
      <w:tr>
        <w:tblPrEx>
          <w:shd w:val="clear" w:color="auto" w:fill="FFFFFF"/>
          <w:tblCellMar>
            <w:top w:w="0" w:type="dxa"/>
            <w:left w:w="0" w:type="dxa"/>
            <w:bottom w:w="0" w:type="dxa"/>
            <w:right w:w="0" w:type="dxa"/>
          </w:tblCellMar>
        </w:tblPrEx>
        <w:trPr>
          <w:trHeight w:val="284" w:hRule="exact"/>
          <w:jc w:val="center"/>
        </w:trPr>
        <w:tc>
          <w:tcPr>
            <w:tcW w:w="5125" w:type="dxa"/>
            <w:gridSpan w:val="5"/>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cs="宋体"/>
                <w:b/>
                <w:bCs/>
                <w:color w:val="auto"/>
                <w:sz w:val="20"/>
                <w:szCs w:val="20"/>
                <w:highlight w:val="none"/>
              </w:rPr>
            </w:pPr>
            <w:r>
              <w:rPr>
                <w:rFonts w:hint="eastAsia" w:ascii="宋体" w:hAnsi="宋体" w:cs="宋体"/>
                <w:b/>
                <w:color w:val="auto"/>
                <w:kern w:val="0"/>
                <w:sz w:val="20"/>
                <w:szCs w:val="20"/>
                <w:highlight w:val="none"/>
              </w:rPr>
              <w:t>总   计</w:t>
            </w:r>
          </w:p>
        </w:tc>
        <w:tc>
          <w:tcPr>
            <w:tcW w:w="403"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cs="宋体"/>
                <w:b/>
                <w:bCs/>
                <w:color w:val="auto"/>
                <w:sz w:val="20"/>
                <w:szCs w:val="20"/>
                <w:highlight w:val="none"/>
              </w:rPr>
            </w:pPr>
          </w:p>
        </w:tc>
        <w:tc>
          <w:tcPr>
            <w:tcW w:w="425"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s="宋体"/>
                <w:b/>
                <w:color w:val="auto"/>
                <w:kern w:val="0"/>
                <w:sz w:val="20"/>
                <w:szCs w:val="20"/>
                <w:highlight w:val="none"/>
                <w:lang w:eastAsia="zh-CN"/>
              </w:rPr>
            </w:pPr>
            <w:r>
              <w:rPr>
                <w:rFonts w:hint="eastAsia" w:ascii="宋体" w:hAnsi="宋体" w:cs="宋体"/>
                <w:b/>
                <w:color w:val="auto"/>
                <w:kern w:val="0"/>
                <w:sz w:val="20"/>
                <w:szCs w:val="20"/>
                <w:highlight w:val="none"/>
              </w:rPr>
              <w:t>16</w:t>
            </w:r>
            <w:r>
              <w:rPr>
                <w:rFonts w:hint="eastAsia" w:ascii="宋体" w:hAnsi="宋体" w:cs="宋体"/>
                <w:b/>
                <w:color w:val="auto"/>
                <w:kern w:val="0"/>
                <w:sz w:val="20"/>
                <w:szCs w:val="20"/>
                <w:highlight w:val="none"/>
                <w:lang w:val="en-US" w:eastAsia="zh-CN"/>
              </w:rPr>
              <w:t>8</w:t>
            </w:r>
          </w:p>
        </w:tc>
        <w:tc>
          <w:tcPr>
            <w:tcW w:w="567"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s="宋体"/>
                <w:b/>
                <w:color w:val="auto"/>
                <w:kern w:val="0"/>
                <w:sz w:val="20"/>
                <w:szCs w:val="20"/>
                <w:highlight w:val="none"/>
              </w:rPr>
            </w:pPr>
            <w:r>
              <w:rPr>
                <w:rFonts w:hint="default" w:ascii="宋体" w:hAnsi="宋体" w:cs="宋体"/>
                <w:b/>
                <w:color w:val="auto"/>
                <w:kern w:val="0"/>
                <w:sz w:val="20"/>
                <w:szCs w:val="20"/>
                <w:highlight w:val="none"/>
              </w:rPr>
              <w:fldChar w:fldCharType="begin"/>
            </w:r>
            <w:r>
              <w:rPr>
                <w:rFonts w:hint="default" w:ascii="宋体" w:hAnsi="宋体" w:cs="宋体"/>
                <w:b/>
                <w:color w:val="auto"/>
                <w:kern w:val="0"/>
                <w:sz w:val="20"/>
                <w:szCs w:val="20"/>
                <w:highlight w:val="none"/>
              </w:rPr>
              <w:instrText xml:space="preserve"> =SUM(ABOVE) \* MERGEFORMAT </w:instrText>
            </w:r>
            <w:r>
              <w:rPr>
                <w:rFonts w:hint="default" w:ascii="宋体" w:hAnsi="宋体" w:cs="宋体"/>
                <w:b/>
                <w:color w:val="auto"/>
                <w:kern w:val="0"/>
                <w:sz w:val="20"/>
                <w:szCs w:val="20"/>
                <w:highlight w:val="none"/>
              </w:rPr>
              <w:fldChar w:fldCharType="separate"/>
            </w:r>
            <w:r>
              <w:rPr>
                <w:rFonts w:hint="default" w:ascii="宋体" w:hAnsi="宋体" w:cs="宋体"/>
                <w:b/>
                <w:color w:val="auto"/>
                <w:kern w:val="0"/>
                <w:sz w:val="20"/>
                <w:szCs w:val="20"/>
                <w:highlight w:val="none"/>
              </w:rPr>
              <w:t>3144</w:t>
            </w:r>
            <w:r>
              <w:rPr>
                <w:rFonts w:hint="default" w:ascii="宋体" w:hAnsi="宋体" w:cs="宋体"/>
                <w:b/>
                <w:color w:val="auto"/>
                <w:kern w:val="0"/>
                <w:sz w:val="20"/>
                <w:szCs w:val="20"/>
                <w:highlight w:val="none"/>
              </w:rPr>
              <w:fldChar w:fldCharType="end"/>
            </w:r>
          </w:p>
        </w:tc>
        <w:tc>
          <w:tcPr>
            <w:tcW w:w="425"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s="宋体"/>
                <w:b/>
                <w:color w:val="auto"/>
                <w:kern w:val="0"/>
                <w:sz w:val="20"/>
                <w:szCs w:val="20"/>
                <w:highlight w:val="none"/>
              </w:rPr>
            </w:pPr>
            <w:r>
              <w:rPr>
                <w:rFonts w:hint="default" w:ascii="宋体" w:hAnsi="宋体" w:cs="宋体"/>
                <w:b/>
                <w:color w:val="auto"/>
                <w:kern w:val="0"/>
                <w:sz w:val="20"/>
                <w:szCs w:val="20"/>
                <w:highlight w:val="none"/>
              </w:rPr>
              <w:fldChar w:fldCharType="begin"/>
            </w:r>
            <w:r>
              <w:rPr>
                <w:rFonts w:hint="default" w:ascii="宋体" w:hAnsi="宋体" w:cs="宋体"/>
                <w:b/>
                <w:color w:val="auto"/>
                <w:kern w:val="0"/>
                <w:sz w:val="20"/>
                <w:szCs w:val="20"/>
                <w:highlight w:val="none"/>
              </w:rPr>
              <w:instrText xml:space="preserve"> =SUM(ABOVE) \* MERGEFORMAT </w:instrText>
            </w:r>
            <w:r>
              <w:rPr>
                <w:rFonts w:hint="default" w:ascii="宋体" w:hAnsi="宋体" w:cs="宋体"/>
                <w:b/>
                <w:color w:val="auto"/>
                <w:kern w:val="0"/>
                <w:sz w:val="20"/>
                <w:szCs w:val="20"/>
                <w:highlight w:val="none"/>
              </w:rPr>
              <w:fldChar w:fldCharType="separate"/>
            </w:r>
            <w:r>
              <w:rPr>
                <w:rFonts w:hint="default" w:ascii="宋体" w:hAnsi="宋体" w:cs="宋体"/>
                <w:b/>
                <w:color w:val="auto"/>
                <w:kern w:val="0"/>
                <w:sz w:val="20"/>
                <w:szCs w:val="20"/>
                <w:highlight w:val="none"/>
              </w:rPr>
              <w:t>2060</w:t>
            </w:r>
            <w:r>
              <w:rPr>
                <w:rFonts w:hint="default" w:ascii="宋体" w:hAnsi="宋体" w:cs="宋体"/>
                <w:b/>
                <w:color w:val="auto"/>
                <w:kern w:val="0"/>
                <w:sz w:val="20"/>
                <w:szCs w:val="20"/>
                <w:highlight w:val="none"/>
              </w:rPr>
              <w:fldChar w:fldCharType="end"/>
            </w:r>
          </w:p>
        </w:tc>
        <w:tc>
          <w:tcPr>
            <w:tcW w:w="567"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s="宋体"/>
                <w:b/>
                <w:color w:val="auto"/>
                <w:kern w:val="0"/>
                <w:sz w:val="20"/>
                <w:szCs w:val="20"/>
                <w:highlight w:val="none"/>
              </w:rPr>
            </w:pPr>
            <w:r>
              <w:rPr>
                <w:rFonts w:hint="default" w:ascii="宋体" w:hAnsi="宋体" w:cs="宋体"/>
                <w:b/>
                <w:color w:val="auto"/>
                <w:kern w:val="0"/>
                <w:sz w:val="20"/>
                <w:szCs w:val="20"/>
                <w:highlight w:val="none"/>
              </w:rPr>
              <w:fldChar w:fldCharType="begin"/>
            </w:r>
            <w:r>
              <w:rPr>
                <w:rFonts w:hint="default" w:ascii="宋体" w:hAnsi="宋体" w:cs="宋体"/>
                <w:b/>
                <w:color w:val="auto"/>
                <w:kern w:val="0"/>
                <w:sz w:val="20"/>
                <w:szCs w:val="20"/>
                <w:highlight w:val="none"/>
              </w:rPr>
              <w:instrText xml:space="preserve"> =SUM(ABOVE) \* MERGEFORMAT </w:instrText>
            </w:r>
            <w:r>
              <w:rPr>
                <w:rFonts w:hint="default" w:ascii="宋体" w:hAnsi="宋体" w:cs="宋体"/>
                <w:b/>
                <w:color w:val="auto"/>
                <w:kern w:val="0"/>
                <w:sz w:val="20"/>
                <w:szCs w:val="20"/>
                <w:highlight w:val="none"/>
              </w:rPr>
              <w:fldChar w:fldCharType="separate"/>
            </w:r>
            <w:r>
              <w:rPr>
                <w:rFonts w:hint="default" w:ascii="宋体" w:hAnsi="宋体" w:cs="宋体"/>
                <w:b/>
                <w:color w:val="auto"/>
                <w:kern w:val="0"/>
                <w:sz w:val="20"/>
                <w:szCs w:val="20"/>
                <w:highlight w:val="none"/>
              </w:rPr>
              <w:t>1084</w:t>
            </w:r>
            <w:r>
              <w:rPr>
                <w:rFonts w:hint="default" w:ascii="宋体" w:hAnsi="宋体" w:cs="宋体"/>
                <w:b/>
                <w:color w:val="auto"/>
                <w:kern w:val="0"/>
                <w:sz w:val="20"/>
                <w:szCs w:val="20"/>
                <w:highlight w:val="none"/>
              </w:rPr>
              <w:fldChar w:fldCharType="end"/>
            </w:r>
          </w:p>
        </w:tc>
        <w:tc>
          <w:tcPr>
            <w:tcW w:w="798"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b/>
                <w:bCs/>
                <w:color w:val="auto"/>
                <w:sz w:val="20"/>
                <w:szCs w:val="20"/>
                <w:highlight w:val="none"/>
              </w:rPr>
            </w:pPr>
          </w:p>
        </w:tc>
      </w:tr>
    </w:tbl>
    <w:p>
      <w:pPr>
        <w:shd w:val="clear" w:color="auto" w:fill="FFFFFF"/>
        <w:adjustRightInd w:val="0"/>
        <w:snapToGrid w:val="0"/>
        <w:spacing w:line="360" w:lineRule="auto"/>
        <w:rPr>
          <w:rFonts w:hint="eastAsia" w:ascii="黑体" w:hAnsi="宋体" w:eastAsia="黑体"/>
          <w:b/>
          <w:color w:val="auto"/>
          <w:szCs w:val="21"/>
          <w:highlight w:val="none"/>
        </w:rPr>
      </w:pPr>
      <w:r>
        <w:rPr>
          <w:rFonts w:hint="eastAsia" w:ascii="黑体" w:hAnsi="宋体" w:eastAsia="黑体"/>
          <w:b/>
          <w:color w:val="auto"/>
          <w:szCs w:val="21"/>
          <w:highlight w:val="none"/>
        </w:rPr>
        <w:t xml:space="preserve">专业选修课选修说明： </w:t>
      </w:r>
    </w:p>
    <w:p>
      <w:pPr>
        <w:shd w:val="clear" w:color="auto" w:fill="FFFFFF"/>
        <w:adjustRightInd w:val="0"/>
        <w:snapToGrid w:val="0"/>
        <w:spacing w:line="360" w:lineRule="auto"/>
        <w:ind w:firstLine="420" w:firstLineChars="200"/>
        <w:rPr>
          <w:rFonts w:hint="eastAsia" w:ascii="宋体" w:hAnsi="宋体"/>
          <w:color w:val="auto"/>
          <w:szCs w:val="21"/>
          <w:highlight w:val="none"/>
        </w:rPr>
      </w:pPr>
      <w:bookmarkStart w:id="9" w:name="_Hlk103002291"/>
      <w:r>
        <w:rPr>
          <w:rFonts w:hint="eastAsia" w:ascii="宋体" w:hAnsi="宋体"/>
          <w:color w:val="auto"/>
          <w:szCs w:val="21"/>
          <w:highlight w:val="none"/>
        </w:rPr>
        <w:t>专业选修课按照不同的能力要求分模块设置，学生必须选修其中1个模块并达到该模块要求的学分（9学分）。</w:t>
      </w:r>
    </w:p>
    <w:bookmarkEnd w:id="9"/>
    <w:p>
      <w:pPr>
        <w:shd w:val="clear" w:color="auto" w:fill="FFFFFF"/>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模块A：智能硬件。侧重学习智能硬件系统等知识，培养学生具有智能硬件系统设计、开发、调试等基本能力；</w:t>
      </w:r>
    </w:p>
    <w:p>
      <w:pPr>
        <w:shd w:val="clear" w:color="auto" w:fill="FFFFFF"/>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模块B：信号与信息处理。侧重学习信号处理等知识，培养学生具有信号处理系统设计、开发、调试等基本能力。</w:t>
      </w:r>
    </w:p>
    <w:p>
      <w:pPr>
        <w:shd w:val="clear" w:color="auto" w:fill="FFFFFF"/>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模块C：集成电路测试。侧重学习微电子基础理论和集成电路相关测试知识，培养学生具有集成电路电性能测试、可靠性测试等基本能力。</w:t>
      </w:r>
    </w:p>
    <w:p>
      <w:pPr>
        <w:shd w:val="clear" w:color="auto" w:fill="FFFFFF"/>
        <w:adjustRightInd w:val="0"/>
        <w:snapToGrid w:val="0"/>
        <w:spacing w:line="360" w:lineRule="auto"/>
        <w:rPr>
          <w:rFonts w:hint="eastAsia" w:ascii="黑体" w:hAnsi="宋体" w:eastAsia="黑体"/>
          <w:b/>
          <w:color w:val="auto"/>
          <w:szCs w:val="21"/>
          <w:highlight w:val="none"/>
        </w:rPr>
      </w:pPr>
    </w:p>
    <w:p>
      <w:pPr>
        <w:shd w:val="clear" w:color="auto" w:fill="FFFFFF"/>
        <w:adjustRightInd w:val="0"/>
        <w:snapToGrid w:val="0"/>
        <w:spacing w:line="360" w:lineRule="auto"/>
        <w:rPr>
          <w:rFonts w:hint="eastAsia" w:ascii="黑体" w:hAnsi="宋体" w:eastAsia="黑体"/>
          <w:b/>
          <w:color w:val="auto"/>
          <w:szCs w:val="21"/>
          <w:highlight w:val="none"/>
        </w:rPr>
      </w:pPr>
      <w:r>
        <w:rPr>
          <w:rFonts w:hint="eastAsia" w:ascii="黑体" w:hAnsi="宋体" w:eastAsia="黑体"/>
          <w:b/>
          <w:color w:val="auto"/>
          <w:szCs w:val="21"/>
          <w:highlight w:val="none"/>
        </w:rPr>
        <w:t>十、第二课堂学分</w:t>
      </w:r>
    </w:p>
    <w:p>
      <w:pPr>
        <w:shd w:val="clear" w:color="auto" w:fill="FFFFFF"/>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过开展第二课堂活动，鼓励学生积极参与学术讲座、社会实践活动、校园文体活动、创新创业活动、志愿服务活动等，培养学生社会适应能力与素养，增强学生就业竞争力。详见《学生手册》中的《上海第二工业大学“第二课堂学分”实施办法（试行）》规定。</w:t>
      </w:r>
    </w:p>
    <w:p>
      <w:pPr>
        <w:shd w:val="clear" w:color="auto" w:fill="FFFFFF"/>
        <w:adjustRightInd w:val="0"/>
        <w:snapToGrid w:val="0"/>
        <w:spacing w:line="360" w:lineRule="auto"/>
        <w:ind w:firstLine="420" w:firstLineChars="200"/>
        <w:rPr>
          <w:rFonts w:ascii="宋体" w:hAnsi="宋体"/>
          <w:color w:val="auto"/>
          <w:szCs w:val="21"/>
          <w:highlight w:val="none"/>
        </w:rPr>
      </w:pPr>
    </w:p>
    <w:p>
      <w:pPr>
        <w:shd w:val="clear" w:color="auto" w:fill="FFFFFF"/>
        <w:adjustRightInd w:val="0"/>
        <w:snapToGrid w:val="0"/>
        <w:spacing w:line="360" w:lineRule="auto"/>
        <w:ind w:firstLine="420" w:firstLineChars="200"/>
        <w:rPr>
          <w:rFonts w:ascii="宋体" w:hAnsi="宋体"/>
          <w:color w:val="auto"/>
          <w:szCs w:val="21"/>
          <w:highlight w:val="none"/>
        </w:rPr>
      </w:pPr>
    </w:p>
    <w:p>
      <w:pPr>
        <w:shd w:val="clear" w:color="auto" w:fill="FFFFFF"/>
        <w:adjustRightInd w:val="0"/>
        <w:snapToGrid w:val="0"/>
        <w:spacing w:line="360" w:lineRule="auto"/>
        <w:ind w:firstLine="420" w:firstLineChars="200"/>
        <w:rPr>
          <w:rFonts w:ascii="宋体" w:hAnsi="宋体"/>
          <w:color w:val="auto"/>
          <w:szCs w:val="21"/>
          <w:highlight w:val="none"/>
        </w:rPr>
      </w:pPr>
    </w:p>
    <w:p>
      <w:pPr>
        <w:shd w:val="clear" w:color="auto" w:fill="FFFFFF"/>
        <w:adjustRightInd w:val="0"/>
        <w:snapToGrid w:val="0"/>
        <w:spacing w:line="360" w:lineRule="auto"/>
        <w:ind w:firstLine="420" w:firstLineChars="200"/>
        <w:rPr>
          <w:rFonts w:ascii="宋体" w:hAnsi="宋体"/>
          <w:color w:val="auto"/>
          <w:szCs w:val="21"/>
          <w:highlight w:val="none"/>
        </w:rPr>
      </w:pPr>
    </w:p>
    <w:p>
      <w:pPr>
        <w:shd w:val="clear" w:color="auto" w:fill="FFFFFF"/>
        <w:adjustRightInd w:val="0"/>
        <w:snapToGrid w:val="0"/>
        <w:spacing w:line="360" w:lineRule="auto"/>
        <w:rPr>
          <w:rFonts w:ascii="黑体" w:hAnsi="黑体" w:eastAsia="黑体" w:cs="黑体"/>
          <w:b/>
          <w:color w:val="auto"/>
          <w:szCs w:val="21"/>
          <w:highlight w:val="none"/>
        </w:rPr>
      </w:pPr>
      <w:r>
        <w:rPr>
          <w:rFonts w:hint="eastAsia" w:ascii="黑体" w:hAnsi="黑体" w:eastAsia="黑体" w:cs="黑体"/>
          <w:b/>
          <w:color w:val="auto"/>
          <w:szCs w:val="21"/>
          <w:highlight w:val="none"/>
        </w:rPr>
        <w:t>附录一：毕业要求对培养目标的支撑关系矩阵（√）</w:t>
      </w:r>
    </w:p>
    <w:tbl>
      <w:tblPr>
        <w:tblStyle w:val="26"/>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381"/>
        <w:gridCol w:w="1381"/>
        <w:gridCol w:w="1381"/>
        <w:gridCol w:w="138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929" w:type="dxa"/>
            <w:tcBorders>
              <w:bottom w:val="single" w:color="000000" w:sz="4" w:space="0"/>
              <w:tl2br w:val="single" w:color="auto" w:sz="4" w:space="0"/>
            </w:tcBorders>
            <w:noWrap w:val="0"/>
            <w:vAlign w:val="center"/>
          </w:tcPr>
          <w:p>
            <w:pPr>
              <w:shd w:val="clear" w:color="auto" w:fill="FFFFFF"/>
              <w:adjustRightInd w:val="0"/>
              <w:jc w:val="right"/>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w:t>
            </w:r>
          </w:p>
          <w:p>
            <w:pPr>
              <w:shd w:val="clear" w:color="auto" w:fill="FFFFFF"/>
              <w:adjustRightInd w:val="0"/>
              <w:jc w:val="left"/>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w:t>
            </w:r>
          </w:p>
        </w:tc>
        <w:tc>
          <w:tcPr>
            <w:tcW w:w="1381" w:type="dxa"/>
            <w:noWrap w:val="0"/>
            <w:vAlign w:val="center"/>
          </w:tcPr>
          <w:p>
            <w:pPr>
              <w:shd w:val="clear" w:color="auto" w:fill="FFFFFF"/>
              <w:adjustRightIn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培养目标1</w:t>
            </w:r>
          </w:p>
        </w:tc>
        <w:tc>
          <w:tcPr>
            <w:tcW w:w="1381" w:type="dxa"/>
            <w:noWrap w:val="0"/>
            <w:vAlign w:val="center"/>
          </w:tcPr>
          <w:p>
            <w:pPr>
              <w:shd w:val="clear" w:color="auto" w:fill="FFFFFF"/>
              <w:adjustRightIn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培养目标2</w:t>
            </w:r>
          </w:p>
        </w:tc>
        <w:tc>
          <w:tcPr>
            <w:tcW w:w="1381" w:type="dxa"/>
            <w:noWrap w:val="0"/>
            <w:vAlign w:val="center"/>
          </w:tcPr>
          <w:p>
            <w:pPr>
              <w:shd w:val="clear" w:color="auto" w:fill="FFFFFF"/>
              <w:adjustRightIn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培养目标3</w:t>
            </w:r>
          </w:p>
        </w:tc>
        <w:tc>
          <w:tcPr>
            <w:tcW w:w="1381" w:type="dxa"/>
            <w:noWrap w:val="0"/>
            <w:vAlign w:val="center"/>
          </w:tcPr>
          <w:p>
            <w:pPr>
              <w:shd w:val="clear" w:color="auto" w:fill="FFFFFF"/>
              <w:adjustRightIn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培养目标4</w:t>
            </w:r>
          </w:p>
        </w:tc>
        <w:tc>
          <w:tcPr>
            <w:tcW w:w="1381" w:type="dxa"/>
            <w:noWrap w:val="0"/>
            <w:vAlign w:val="center"/>
          </w:tcPr>
          <w:p>
            <w:pPr>
              <w:shd w:val="clear" w:color="auto" w:fill="FFFFFF"/>
              <w:adjustRightIn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培养目标5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29" w:type="dxa"/>
            <w:tcBorders>
              <w:top w:val="single" w:color="000000" w:sz="4" w:space="0"/>
            </w:tcBorders>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毕业要求2</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毕业要求3</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毕业要求4</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毕业要求5</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毕业要求6</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毕业要求7</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毕业要求8</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毕业要求9</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毕业要求10</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毕业要求11</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毕业要求12</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w:t>
            </w:r>
          </w:p>
        </w:tc>
        <w:tc>
          <w:tcPr>
            <w:tcW w:w="1381" w:type="dxa"/>
            <w:noWrap w:val="0"/>
            <w:vAlign w:val="center"/>
          </w:tcPr>
          <w:p>
            <w:pPr>
              <w:shd w:val="clear" w:color="auto" w:fill="FFFFFF"/>
              <w:snapToGrid w:val="0"/>
              <w:jc w:val="center"/>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　</w:t>
            </w:r>
          </w:p>
        </w:tc>
      </w:tr>
    </w:tbl>
    <w:p>
      <w:pPr>
        <w:shd w:val="clear" w:color="auto" w:fill="FFFFFF"/>
        <w:adjustRightInd w:val="0"/>
        <w:snapToGrid w:val="0"/>
        <w:spacing w:line="360" w:lineRule="auto"/>
        <w:rPr>
          <w:rFonts w:ascii="黑体" w:hAnsi="宋体" w:eastAsia="黑体"/>
          <w:b/>
          <w:color w:val="auto"/>
          <w:szCs w:val="21"/>
          <w:highlight w:val="none"/>
        </w:rPr>
      </w:pPr>
    </w:p>
    <w:p>
      <w:pPr>
        <w:shd w:val="clear" w:color="auto" w:fill="FFFFFF"/>
        <w:adjustRightInd w:val="0"/>
        <w:snapToGrid w:val="0"/>
        <w:spacing w:line="360" w:lineRule="auto"/>
        <w:rPr>
          <w:rFonts w:ascii="黑体" w:hAnsi="宋体" w:eastAsia="黑体"/>
          <w:b/>
          <w:color w:val="auto"/>
          <w:szCs w:val="21"/>
          <w:highlight w:val="none"/>
        </w:rPr>
      </w:pPr>
    </w:p>
    <w:p>
      <w:pPr>
        <w:shd w:val="clear" w:color="auto" w:fill="FFFFFF"/>
        <w:adjustRightInd w:val="0"/>
        <w:snapToGrid w:val="0"/>
        <w:spacing w:line="360" w:lineRule="auto"/>
        <w:rPr>
          <w:rFonts w:ascii="黑体" w:hAnsi="宋体" w:eastAsia="黑体"/>
          <w:b/>
          <w:color w:val="auto"/>
          <w:szCs w:val="21"/>
          <w:highlight w:val="none"/>
        </w:rPr>
      </w:pPr>
    </w:p>
    <w:p>
      <w:pPr>
        <w:shd w:val="clear" w:color="auto" w:fill="FFFFFF"/>
        <w:adjustRightInd w:val="0"/>
        <w:snapToGrid w:val="0"/>
        <w:spacing w:line="360" w:lineRule="auto"/>
        <w:rPr>
          <w:rFonts w:ascii="黑体" w:hAnsi="宋体" w:eastAsia="黑体"/>
          <w:b/>
          <w:color w:val="auto"/>
          <w:szCs w:val="21"/>
          <w:highlight w:val="none"/>
        </w:rPr>
      </w:pPr>
    </w:p>
    <w:p>
      <w:pPr>
        <w:shd w:val="clear" w:color="auto" w:fill="FFFFFF"/>
        <w:adjustRightInd w:val="0"/>
        <w:snapToGrid w:val="0"/>
        <w:spacing w:line="360" w:lineRule="auto"/>
        <w:rPr>
          <w:rFonts w:ascii="黑体" w:hAnsi="宋体" w:eastAsia="黑体"/>
          <w:b/>
          <w:color w:val="auto"/>
          <w:szCs w:val="21"/>
          <w:highlight w:val="none"/>
        </w:rPr>
      </w:pPr>
    </w:p>
    <w:p>
      <w:pPr>
        <w:shd w:val="clear" w:color="auto" w:fill="FFFFFF"/>
        <w:adjustRightInd w:val="0"/>
        <w:snapToGrid w:val="0"/>
        <w:spacing w:line="360" w:lineRule="auto"/>
        <w:rPr>
          <w:rFonts w:ascii="黑体" w:hAnsi="宋体" w:eastAsia="黑体"/>
          <w:b/>
          <w:color w:val="auto"/>
          <w:szCs w:val="21"/>
          <w:highlight w:val="none"/>
        </w:rPr>
      </w:pPr>
    </w:p>
    <w:p>
      <w:pPr>
        <w:shd w:val="clear" w:color="auto" w:fill="FFFFFF"/>
        <w:adjustRightInd w:val="0"/>
        <w:snapToGrid w:val="0"/>
        <w:spacing w:line="360" w:lineRule="auto"/>
        <w:rPr>
          <w:rFonts w:ascii="黑体" w:hAnsi="宋体" w:eastAsia="黑体"/>
          <w:b/>
          <w:color w:val="auto"/>
          <w:szCs w:val="21"/>
          <w:highlight w:val="none"/>
        </w:rPr>
      </w:pPr>
    </w:p>
    <w:p>
      <w:pPr>
        <w:shd w:val="clear" w:color="auto" w:fill="FFFFFF"/>
        <w:adjustRightInd w:val="0"/>
        <w:snapToGrid w:val="0"/>
        <w:spacing w:line="360" w:lineRule="auto"/>
        <w:rPr>
          <w:rFonts w:ascii="黑体" w:hAnsi="宋体" w:eastAsia="黑体"/>
          <w:b/>
          <w:color w:val="auto"/>
          <w:szCs w:val="21"/>
          <w:highlight w:val="none"/>
        </w:rPr>
      </w:pPr>
    </w:p>
    <w:p>
      <w:pPr>
        <w:shd w:val="clear" w:color="auto" w:fill="FFFFFF"/>
        <w:adjustRightInd w:val="0"/>
        <w:snapToGrid w:val="0"/>
        <w:spacing w:line="360" w:lineRule="auto"/>
        <w:rPr>
          <w:rFonts w:ascii="黑体" w:hAnsi="宋体" w:eastAsia="黑体"/>
          <w:b/>
          <w:color w:val="auto"/>
          <w:szCs w:val="21"/>
          <w:highlight w:val="none"/>
        </w:rPr>
      </w:pPr>
    </w:p>
    <w:p>
      <w:pPr>
        <w:shd w:val="clear" w:color="auto" w:fill="FFFFFF"/>
        <w:adjustRightInd w:val="0"/>
        <w:snapToGrid w:val="0"/>
        <w:spacing w:line="360" w:lineRule="auto"/>
        <w:rPr>
          <w:rFonts w:ascii="黑体" w:hAnsi="宋体" w:eastAsia="黑体"/>
          <w:b/>
          <w:color w:val="auto"/>
          <w:szCs w:val="21"/>
          <w:highlight w:val="none"/>
        </w:rPr>
      </w:pPr>
    </w:p>
    <w:p>
      <w:pPr>
        <w:shd w:val="clear" w:color="auto" w:fill="FFFFFF"/>
        <w:adjustRightInd w:val="0"/>
        <w:snapToGrid w:val="0"/>
        <w:spacing w:line="360" w:lineRule="auto"/>
        <w:rPr>
          <w:rFonts w:ascii="黑体" w:hAnsi="宋体" w:eastAsia="黑体"/>
          <w:b/>
          <w:color w:val="auto"/>
          <w:szCs w:val="21"/>
          <w:highlight w:val="none"/>
        </w:rPr>
      </w:pPr>
    </w:p>
    <w:p>
      <w:pPr>
        <w:shd w:val="clear" w:color="auto" w:fill="FFFFFF"/>
        <w:adjustRightInd w:val="0"/>
        <w:snapToGrid w:val="0"/>
        <w:spacing w:line="360" w:lineRule="auto"/>
        <w:rPr>
          <w:rFonts w:ascii="黑体" w:hAnsi="宋体" w:eastAsia="黑体"/>
          <w:b/>
          <w:color w:val="auto"/>
          <w:szCs w:val="21"/>
          <w:highlight w:val="none"/>
        </w:rPr>
      </w:pPr>
    </w:p>
    <w:p>
      <w:pPr>
        <w:shd w:val="clear" w:color="auto" w:fill="FFFFFF"/>
        <w:adjustRightInd w:val="0"/>
        <w:snapToGrid w:val="0"/>
        <w:spacing w:line="360" w:lineRule="auto"/>
        <w:rPr>
          <w:rFonts w:ascii="黑体" w:hAnsi="宋体" w:eastAsia="黑体"/>
          <w:b/>
          <w:color w:val="auto"/>
          <w:szCs w:val="21"/>
          <w:highlight w:val="none"/>
        </w:rPr>
      </w:pPr>
    </w:p>
    <w:p>
      <w:pPr>
        <w:shd w:val="clear" w:color="auto" w:fill="FFFFFF"/>
        <w:adjustRightInd w:val="0"/>
        <w:snapToGrid w:val="0"/>
        <w:spacing w:line="360" w:lineRule="auto"/>
        <w:rPr>
          <w:rFonts w:ascii="黑体" w:hAnsi="宋体" w:eastAsia="黑体"/>
          <w:b/>
          <w:color w:val="auto"/>
          <w:szCs w:val="21"/>
          <w:highlight w:val="none"/>
        </w:rPr>
      </w:pPr>
    </w:p>
    <w:p>
      <w:pPr>
        <w:shd w:val="clear" w:color="auto" w:fill="FFFFFF"/>
        <w:adjustRightInd w:val="0"/>
        <w:snapToGrid w:val="0"/>
        <w:spacing w:line="360" w:lineRule="auto"/>
        <w:rPr>
          <w:rFonts w:ascii="黑体" w:hAnsi="宋体" w:eastAsia="黑体"/>
          <w:b/>
          <w:color w:val="auto"/>
          <w:szCs w:val="21"/>
          <w:highlight w:val="none"/>
        </w:rPr>
      </w:pPr>
    </w:p>
    <w:p>
      <w:pPr>
        <w:shd w:val="clear" w:color="auto" w:fill="FFFFFF"/>
        <w:adjustRightInd w:val="0"/>
        <w:snapToGrid w:val="0"/>
        <w:spacing w:line="360" w:lineRule="auto"/>
        <w:rPr>
          <w:rFonts w:ascii="黑体" w:hAnsi="宋体" w:eastAsia="黑体"/>
          <w:b/>
          <w:color w:val="auto"/>
          <w:szCs w:val="21"/>
          <w:highlight w:val="none"/>
        </w:rPr>
      </w:pPr>
      <w:r>
        <w:rPr>
          <w:rFonts w:hint="eastAsia" w:ascii="黑体" w:hAnsi="宋体" w:eastAsia="黑体"/>
          <w:b/>
          <w:color w:val="auto"/>
          <w:szCs w:val="21"/>
          <w:highlight w:val="none"/>
        </w:rPr>
        <w:t>附录二：课程对毕业要求的支撑关系矩阵（H/M/L）</w:t>
      </w:r>
    </w:p>
    <w:tbl>
      <w:tblPr>
        <w:tblStyle w:val="26"/>
        <w:tblW w:w="8912" w:type="dxa"/>
        <w:jc w:val="center"/>
        <w:shd w:val="clear" w:color="auto" w:fill="FFFFFF"/>
        <w:tblLayout w:type="fixed"/>
        <w:tblCellMar>
          <w:top w:w="0" w:type="dxa"/>
          <w:left w:w="108" w:type="dxa"/>
          <w:bottom w:w="0" w:type="dxa"/>
          <w:right w:w="108" w:type="dxa"/>
        </w:tblCellMar>
      </w:tblPr>
      <w:tblGrid>
        <w:gridCol w:w="463"/>
        <w:gridCol w:w="3062"/>
        <w:gridCol w:w="448"/>
        <w:gridCol w:w="448"/>
        <w:gridCol w:w="448"/>
        <w:gridCol w:w="448"/>
        <w:gridCol w:w="448"/>
        <w:gridCol w:w="448"/>
        <w:gridCol w:w="448"/>
        <w:gridCol w:w="448"/>
        <w:gridCol w:w="448"/>
        <w:gridCol w:w="448"/>
        <w:gridCol w:w="448"/>
        <w:gridCol w:w="459"/>
      </w:tblGrid>
      <w:tr>
        <w:tblPrEx>
          <w:tblCellMar>
            <w:top w:w="0" w:type="dxa"/>
            <w:left w:w="108" w:type="dxa"/>
            <w:bottom w:w="0" w:type="dxa"/>
            <w:right w:w="108" w:type="dxa"/>
          </w:tblCellMar>
        </w:tblPrEx>
        <w:trPr>
          <w:trHeight w:val="810" w:hRule="atLeast"/>
          <w:tblHeader/>
          <w:jc w:val="center"/>
        </w:trPr>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序号</w:t>
            </w:r>
          </w:p>
        </w:tc>
        <w:tc>
          <w:tcPr>
            <w:tcW w:w="3062" w:type="dxa"/>
            <w:tcBorders>
              <w:top w:val="single" w:color="auto" w:sz="4" w:space="0"/>
              <w:left w:val="nil"/>
              <w:bottom w:val="single" w:color="000000" w:sz="4" w:space="0"/>
              <w:right w:val="single" w:color="auto" w:sz="4" w:space="0"/>
              <w:tl2br w:val="single" w:color="auto" w:sz="4" w:space="0"/>
            </w:tcBorders>
            <w:shd w:val="clear" w:color="auto" w:fill="FFFFFF"/>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 xml:space="preserve">           毕业要求</w:t>
            </w:r>
          </w:p>
          <w:p>
            <w:pPr>
              <w:shd w:val="clear" w:color="auto" w:fill="FFFFFF"/>
              <w:adjustRightInd w:val="0"/>
              <w:snapToGrid w:val="0"/>
              <w:jc w:val="center"/>
              <w:rPr>
                <w:rFonts w:ascii="宋体" w:hAnsi="宋体" w:cs="宋体"/>
                <w:b/>
                <w:bCs/>
                <w:color w:val="auto"/>
                <w:sz w:val="20"/>
                <w:szCs w:val="20"/>
                <w:highlight w:val="none"/>
              </w:rPr>
            </w:pPr>
          </w:p>
          <w:p>
            <w:pPr>
              <w:shd w:val="clear" w:color="auto" w:fill="FFFFFF"/>
              <w:adjustRightInd w:val="0"/>
              <w:snapToGrid w:val="0"/>
              <w:ind w:firstLine="402" w:firstLineChars="200"/>
              <w:rPr>
                <w:rFonts w:ascii="宋体" w:hAnsi="宋体" w:cs="宋体"/>
                <w:b/>
                <w:bCs/>
                <w:color w:val="auto"/>
                <w:sz w:val="20"/>
                <w:szCs w:val="20"/>
                <w:highlight w:val="none"/>
              </w:rPr>
            </w:pPr>
            <w:r>
              <w:rPr>
                <w:rFonts w:hint="eastAsia" w:ascii="宋体" w:hAnsi="宋体" w:cs="宋体"/>
                <w:b/>
                <w:bCs/>
                <w:color w:val="auto"/>
                <w:sz w:val="20"/>
                <w:szCs w:val="20"/>
                <w:highlight w:val="none"/>
              </w:rPr>
              <w:t>课程名称</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毕业要求2</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毕业要求3</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毕业要求4</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毕业要求5</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毕业要求6</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毕业要求7</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毕业要求8</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毕业要求9</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毕业要求10</w:t>
            </w:r>
          </w:p>
        </w:tc>
        <w:tc>
          <w:tcPr>
            <w:tcW w:w="448" w:type="dxa"/>
            <w:tcBorders>
              <w:top w:val="single" w:color="auto" w:sz="4" w:space="0"/>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毕业要求11</w:t>
            </w:r>
          </w:p>
        </w:tc>
        <w:tc>
          <w:tcPr>
            <w:tcW w:w="459" w:type="dxa"/>
            <w:tcBorders>
              <w:top w:val="single" w:color="auto" w:sz="4" w:space="0"/>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毕业要求12</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w:t>
            </w:r>
          </w:p>
        </w:tc>
        <w:tc>
          <w:tcPr>
            <w:tcW w:w="3062" w:type="dxa"/>
            <w:tcBorders>
              <w:top w:val="single" w:color="000000" w:sz="4" w:space="0"/>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中国近现代史纲要</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马克思主义基本原理</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3</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思想道德与法治</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485"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毛泽东思想和中国特色社会主义理论体系概论</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511"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习近平新时代中国特色社会主义思想概论</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6</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形势与政策(模块1～4)</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7</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劳动教育A</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高等数学D</w:t>
            </w: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9</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线性代数</w:t>
            </w: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10</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概率论与数理统计</w:t>
            </w: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11</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复变函数与积分变换</w:t>
            </w: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12</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大学物理A/B</w:t>
            </w: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3</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大学物理C</w:t>
            </w: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4</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大学语文</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5</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通用英语（日语、德语）</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6</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通识课（人文、自然、美育）</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17</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军事技能</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18</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军事理论</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19</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基础工程训练B</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20</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体育I～VI</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21</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大学生心理健康教育</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22</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第二课堂</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adjustRightInd w:val="0"/>
              <w:snapToGrid w:val="0"/>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23</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电路分析基础</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24</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模拟电子技术</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25</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数字电子技术</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26</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印制板设计与信号完整性分析</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27</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电子信息工程专业导论</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28</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程序设计基础</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29</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数据结构与算法</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30</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信息论基础</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31</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信号与系统</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32</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数字信号处理</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33</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通信原理</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34</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工程伦理</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35</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单片机原理与应用</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36</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电磁场与电磁波</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37</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传感器及微机接口技术</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38</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嵌入式系统应用</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39</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射频电子线路</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40</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汽车电子学</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41</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汽车嵌入式操作系统</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42</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数字图像处理</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43</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电子产品开发与管理</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44</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射频识别技术</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45</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FPGA原理及应用（英语）</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46</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车联网技术 </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47</w:t>
            </w:r>
          </w:p>
        </w:tc>
        <w:tc>
          <w:tcPr>
            <w:tcW w:w="3062" w:type="dxa"/>
            <w:tcBorders>
              <w:top w:val="nil"/>
              <w:left w:val="nil"/>
              <w:bottom w:val="single" w:color="auto" w:sz="4" w:space="0"/>
              <w:right w:val="single" w:color="auto" w:sz="4" w:space="0"/>
            </w:tcBorders>
            <w:shd w:val="clear" w:color="auto" w:fill="FFFFFF"/>
            <w:noWrap/>
            <w:vAlign w:val="center"/>
          </w:tcPr>
          <w:p>
            <w:pPr>
              <w:shd w:val="clear" w:color="auto" w:fill="FFFFFF"/>
              <w:rPr>
                <w:rFonts w:hint="eastAsia"/>
                <w:color w:val="auto"/>
                <w:sz w:val="20"/>
                <w:szCs w:val="20"/>
                <w:highlight w:val="none"/>
              </w:rPr>
            </w:pPr>
            <w:r>
              <w:rPr>
                <w:rFonts w:hint="eastAsia"/>
                <w:color w:val="auto"/>
                <w:sz w:val="20"/>
                <w:szCs w:val="20"/>
                <w:highlight w:val="none"/>
              </w:rPr>
              <w:t>人机交互技术</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3062" w:type="dxa"/>
            <w:tcBorders>
              <w:top w:val="nil"/>
              <w:left w:val="nil"/>
              <w:bottom w:val="single" w:color="auto" w:sz="4" w:space="0"/>
              <w:right w:val="single" w:color="auto" w:sz="4" w:space="0"/>
            </w:tcBorders>
            <w:shd w:val="clear" w:color="auto" w:fill="FFFFFF"/>
            <w:noWrap/>
            <w:vAlign w:val="center"/>
          </w:tcPr>
          <w:p>
            <w:pPr>
              <w:shd w:val="clear" w:color="auto" w:fill="FFFFFF"/>
              <w:rPr>
                <w:rFonts w:hint="eastAsia"/>
                <w:color w:val="auto"/>
                <w:sz w:val="20"/>
                <w:szCs w:val="20"/>
                <w:highlight w:val="none"/>
              </w:rPr>
            </w:pPr>
            <w:r>
              <w:rPr>
                <w:rFonts w:hint="eastAsia"/>
                <w:color w:val="auto"/>
                <w:sz w:val="20"/>
                <w:szCs w:val="20"/>
                <w:highlight w:val="none"/>
              </w:rPr>
              <w:t>工业检测技术</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49</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语音信号处理</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50</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DSP原理与应用（英语）</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51</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人工智能技术</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52</w:t>
            </w:r>
          </w:p>
        </w:tc>
        <w:tc>
          <w:tcPr>
            <w:tcW w:w="3062" w:type="dxa"/>
            <w:tcBorders>
              <w:top w:val="nil"/>
              <w:left w:val="nil"/>
              <w:bottom w:val="single" w:color="auto" w:sz="4" w:space="0"/>
              <w:right w:val="single" w:color="auto" w:sz="4" w:space="0"/>
            </w:tcBorders>
            <w:shd w:val="clear" w:color="auto" w:fill="FFFFFF"/>
            <w:noWrap/>
            <w:vAlign w:val="center"/>
          </w:tcPr>
          <w:p>
            <w:pPr>
              <w:shd w:val="clear" w:color="auto" w:fill="FFFFFF"/>
              <w:rPr>
                <w:rFonts w:hint="eastAsia"/>
                <w:color w:val="auto"/>
                <w:sz w:val="20"/>
                <w:szCs w:val="20"/>
                <w:highlight w:val="none"/>
              </w:rPr>
            </w:pPr>
            <w:r>
              <w:rPr>
                <w:rFonts w:hint="eastAsia"/>
                <w:color w:val="auto"/>
                <w:sz w:val="20"/>
                <w:szCs w:val="20"/>
                <w:highlight w:val="none"/>
              </w:rPr>
              <w:t>机器学习基础</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53</w:t>
            </w:r>
          </w:p>
        </w:tc>
        <w:tc>
          <w:tcPr>
            <w:tcW w:w="3062" w:type="dxa"/>
            <w:tcBorders>
              <w:top w:val="nil"/>
              <w:left w:val="nil"/>
              <w:bottom w:val="single" w:color="auto" w:sz="4" w:space="0"/>
              <w:right w:val="single" w:color="auto" w:sz="4" w:space="0"/>
            </w:tcBorders>
            <w:shd w:val="clear" w:color="auto" w:fill="FFFFFF"/>
            <w:noWrap/>
            <w:vAlign w:val="center"/>
          </w:tcPr>
          <w:p>
            <w:pPr>
              <w:shd w:val="clear" w:color="auto" w:fill="FFFFFF"/>
              <w:rPr>
                <w:rFonts w:hint="eastAsia"/>
                <w:color w:val="auto"/>
                <w:sz w:val="20"/>
                <w:szCs w:val="20"/>
                <w:highlight w:val="none"/>
              </w:rPr>
            </w:pPr>
            <w:r>
              <w:rPr>
                <w:rFonts w:hint="eastAsia"/>
                <w:color w:val="auto"/>
                <w:sz w:val="20"/>
                <w:szCs w:val="20"/>
                <w:highlight w:val="none"/>
              </w:rPr>
              <w:t>多传感器数据融合技术</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w:t>
            </w:r>
            <w:r>
              <w:rPr>
                <w:rFonts w:ascii="宋体" w:hAnsi="宋体" w:cs="宋体"/>
                <w:color w:val="auto"/>
                <w:sz w:val="20"/>
                <w:szCs w:val="20"/>
                <w:highlight w:val="none"/>
              </w:rPr>
              <w:t>4</w:t>
            </w:r>
          </w:p>
        </w:tc>
        <w:tc>
          <w:tcPr>
            <w:tcW w:w="3062" w:type="dxa"/>
            <w:tcBorders>
              <w:top w:val="nil"/>
              <w:left w:val="nil"/>
              <w:bottom w:val="single" w:color="auto" w:sz="4" w:space="0"/>
              <w:right w:val="single" w:color="auto" w:sz="4" w:space="0"/>
            </w:tcBorders>
            <w:shd w:val="clear" w:color="auto" w:fill="FFFFFF"/>
            <w:noWrap/>
            <w:vAlign w:val="center"/>
          </w:tcPr>
          <w:p>
            <w:pPr>
              <w:shd w:val="clear" w:color="auto" w:fill="FFFFFF"/>
              <w:rPr>
                <w:rFonts w:hint="eastAsia"/>
                <w:color w:val="auto"/>
                <w:sz w:val="20"/>
                <w:szCs w:val="20"/>
                <w:highlight w:val="none"/>
              </w:rPr>
            </w:pPr>
            <w:r>
              <w:rPr>
                <w:rFonts w:hint="eastAsia"/>
                <w:color w:val="auto"/>
                <w:sz w:val="20"/>
                <w:szCs w:val="20"/>
                <w:highlight w:val="none"/>
              </w:rPr>
              <w:t>微电子概论</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55</w:t>
            </w:r>
          </w:p>
        </w:tc>
        <w:tc>
          <w:tcPr>
            <w:tcW w:w="3062" w:type="dxa"/>
            <w:tcBorders>
              <w:top w:val="nil"/>
              <w:left w:val="nil"/>
              <w:bottom w:val="single" w:color="auto" w:sz="4" w:space="0"/>
              <w:right w:val="single" w:color="auto" w:sz="4" w:space="0"/>
            </w:tcBorders>
            <w:shd w:val="clear" w:color="auto" w:fill="FFFFFF"/>
            <w:noWrap/>
            <w:vAlign w:val="center"/>
          </w:tcPr>
          <w:p>
            <w:pPr>
              <w:shd w:val="clear" w:color="auto" w:fill="FFFFFF"/>
              <w:rPr>
                <w:rFonts w:hint="eastAsia"/>
                <w:color w:val="auto"/>
                <w:sz w:val="20"/>
                <w:szCs w:val="20"/>
                <w:highlight w:val="none"/>
              </w:rPr>
            </w:pPr>
            <w:r>
              <w:rPr>
                <w:rFonts w:hint="eastAsia"/>
                <w:color w:val="auto"/>
                <w:sz w:val="20"/>
                <w:szCs w:val="20"/>
                <w:highlight w:val="none"/>
              </w:rPr>
              <w:t>微电子专业英语</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56</w:t>
            </w:r>
          </w:p>
        </w:tc>
        <w:tc>
          <w:tcPr>
            <w:tcW w:w="3062" w:type="dxa"/>
            <w:tcBorders>
              <w:top w:val="nil"/>
              <w:left w:val="nil"/>
              <w:bottom w:val="single" w:color="auto" w:sz="4" w:space="0"/>
              <w:right w:val="single" w:color="auto" w:sz="4" w:space="0"/>
            </w:tcBorders>
            <w:shd w:val="clear" w:color="auto" w:fill="FFFFFF"/>
            <w:noWrap/>
            <w:vAlign w:val="center"/>
          </w:tcPr>
          <w:p>
            <w:pPr>
              <w:shd w:val="clear" w:color="auto" w:fill="FFFFFF"/>
              <w:rPr>
                <w:rFonts w:hint="eastAsia"/>
                <w:color w:val="auto"/>
                <w:sz w:val="20"/>
                <w:szCs w:val="20"/>
                <w:highlight w:val="none"/>
              </w:rPr>
            </w:pPr>
            <w:r>
              <w:rPr>
                <w:rFonts w:hint="eastAsia"/>
                <w:color w:val="auto"/>
                <w:sz w:val="20"/>
                <w:szCs w:val="20"/>
                <w:highlight w:val="none"/>
              </w:rPr>
              <w:t>集成电路测试技术</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L</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57</w:t>
            </w:r>
          </w:p>
        </w:tc>
        <w:tc>
          <w:tcPr>
            <w:tcW w:w="3062" w:type="dxa"/>
            <w:tcBorders>
              <w:top w:val="nil"/>
              <w:left w:val="nil"/>
              <w:bottom w:val="single" w:color="auto" w:sz="4" w:space="0"/>
              <w:right w:val="single" w:color="auto" w:sz="4" w:space="0"/>
            </w:tcBorders>
            <w:shd w:val="clear" w:color="auto" w:fill="FFFFFF"/>
            <w:noWrap/>
            <w:vAlign w:val="center"/>
          </w:tcPr>
          <w:p>
            <w:pPr>
              <w:shd w:val="clear" w:color="auto" w:fill="FFFFFF"/>
              <w:rPr>
                <w:rFonts w:hint="eastAsia"/>
                <w:color w:val="auto"/>
                <w:sz w:val="20"/>
                <w:szCs w:val="20"/>
                <w:highlight w:val="none"/>
              </w:rPr>
            </w:pPr>
            <w:r>
              <w:rPr>
                <w:rFonts w:hint="eastAsia"/>
                <w:color w:val="auto"/>
                <w:sz w:val="20"/>
                <w:szCs w:val="20"/>
                <w:highlight w:val="none"/>
              </w:rPr>
              <w:t>集成电路封装可靠性技术</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58</w:t>
            </w:r>
          </w:p>
        </w:tc>
        <w:tc>
          <w:tcPr>
            <w:tcW w:w="3062" w:type="dxa"/>
            <w:tcBorders>
              <w:top w:val="nil"/>
              <w:left w:val="nil"/>
              <w:bottom w:val="single" w:color="auto" w:sz="4" w:space="0"/>
              <w:right w:val="single" w:color="auto" w:sz="4" w:space="0"/>
            </w:tcBorders>
            <w:shd w:val="clear" w:color="auto" w:fill="FFFFFF"/>
            <w:noWrap/>
            <w:vAlign w:val="center"/>
          </w:tcPr>
          <w:p>
            <w:pPr>
              <w:shd w:val="clear" w:color="auto" w:fill="FFFFFF"/>
              <w:rPr>
                <w:rFonts w:hint="eastAsia"/>
                <w:color w:val="auto"/>
                <w:sz w:val="20"/>
                <w:szCs w:val="20"/>
                <w:highlight w:val="none"/>
              </w:rPr>
            </w:pPr>
            <w:r>
              <w:rPr>
                <w:rFonts w:hint="eastAsia"/>
                <w:color w:val="auto"/>
                <w:sz w:val="20"/>
                <w:szCs w:val="20"/>
                <w:highlight w:val="none"/>
              </w:rPr>
              <w:t>车规级芯片技术</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59</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电子工程基础实践</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60</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一级项目（汽车电子综合训练I)</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61</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一级项目（汽车电子综合训练II)</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62</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电路设计仿真实践</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63</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汽车嵌入式系统综合训练</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64</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电子信息工程专业创新创业</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65</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劳动教育B</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66</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一级项目（汽车电子综合训练III)</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67</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信号与信息处理综合</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r>
      <w:tr>
        <w:tblPrEx>
          <w:shd w:val="clear" w:color="auto" w:fill="FFFFFF"/>
          <w:tblCellMar>
            <w:top w:w="0" w:type="dxa"/>
            <w:left w:w="108" w:type="dxa"/>
            <w:bottom w:w="0" w:type="dxa"/>
            <w:right w:w="108" w:type="dxa"/>
          </w:tblCellMar>
        </w:tblPrEx>
        <w:trPr>
          <w:trHeight w:val="62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shd w:val="clear" w:color="auto" w:fill="FFFFFF"/>
              <w:adjustRightInd w:val="0"/>
              <w:snapToGrid w:val="0"/>
              <w:jc w:val="center"/>
              <w:rPr>
                <w:rFonts w:ascii="宋体" w:hAnsi="宋体" w:cs="宋体"/>
                <w:color w:val="auto"/>
                <w:sz w:val="20"/>
                <w:szCs w:val="20"/>
                <w:highlight w:val="none"/>
              </w:rPr>
            </w:pPr>
            <w:r>
              <w:rPr>
                <w:rFonts w:ascii="宋体" w:hAnsi="宋体" w:cs="宋体"/>
                <w:color w:val="auto"/>
                <w:sz w:val="20"/>
                <w:szCs w:val="20"/>
                <w:highlight w:val="none"/>
              </w:rPr>
              <w:t>68</w:t>
            </w:r>
          </w:p>
        </w:tc>
        <w:tc>
          <w:tcPr>
            <w:tcW w:w="3062" w:type="dxa"/>
            <w:tcBorders>
              <w:top w:val="nil"/>
              <w:left w:val="nil"/>
              <w:bottom w:val="single" w:color="auto" w:sz="4" w:space="0"/>
              <w:right w:val="single" w:color="auto" w:sz="4" w:space="0"/>
            </w:tcBorders>
            <w:shd w:val="clear" w:color="auto" w:fill="FFFFFF"/>
            <w:noWrap/>
            <w:vAlign w:val="center"/>
          </w:tcPr>
          <w:p>
            <w:pPr>
              <w:widowControl/>
              <w:shd w:val="clear" w:color="auto" w:fill="FFFFFF"/>
              <w:adjustRightInd w:val="0"/>
              <w:snapToGrid w:val="0"/>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电子信息工程专业毕业实习与毕业设计（论文）</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c>
          <w:tcPr>
            <w:tcW w:w="459" w:type="dxa"/>
            <w:tcBorders>
              <w:top w:val="nil"/>
              <w:left w:val="nil"/>
              <w:bottom w:val="single" w:color="auto" w:sz="4" w:space="0"/>
              <w:right w:val="single" w:color="auto" w:sz="4" w:space="0"/>
            </w:tcBorders>
            <w:shd w:val="clear" w:color="auto" w:fill="FFFFFF"/>
            <w:noWrap w:val="0"/>
            <w:vAlign w:val="center"/>
          </w:tcPr>
          <w:p>
            <w:pPr>
              <w:shd w:val="clear" w:color="auto" w:fill="FFFFFF"/>
              <w:adjustRightInd w:val="0"/>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L</w:t>
            </w:r>
          </w:p>
        </w:tc>
      </w:tr>
    </w:tbl>
    <w:p>
      <w:pPr>
        <w:shd w:val="clear" w:color="auto" w:fill="FFFFFF"/>
        <w:rPr>
          <w:rFonts w:ascii="宋体" w:hAnsi="宋体" w:cs="宋体"/>
          <w:b/>
          <w:bCs/>
          <w:color w:val="auto"/>
          <w:szCs w:val="21"/>
          <w:highlight w:val="none"/>
        </w:rPr>
      </w:pPr>
    </w:p>
    <w:p>
      <w:pPr>
        <w:shd w:val="clear" w:color="auto" w:fill="FFFFFF"/>
        <w:rPr>
          <w:rFonts w:ascii="宋体" w:hAnsi="宋体" w:cs="宋体"/>
          <w:b/>
          <w:bCs/>
          <w:color w:val="auto"/>
          <w:szCs w:val="21"/>
          <w:highlight w:val="none"/>
        </w:rPr>
      </w:pPr>
      <w:r>
        <w:rPr>
          <w:rFonts w:hint="eastAsia" w:ascii="宋体" w:hAnsi="宋体" w:cs="宋体"/>
          <w:b/>
          <w:bCs/>
          <w:color w:val="auto"/>
          <w:szCs w:val="21"/>
          <w:highlight w:val="none"/>
        </w:rPr>
        <w:t>备注：</w:t>
      </w:r>
    </w:p>
    <w:p>
      <w:pPr>
        <w:shd w:val="clear" w:color="auto" w:fill="FFFFFF"/>
        <w:ind w:firstLine="420" w:firstLineChars="200"/>
        <w:rPr>
          <w:rFonts w:ascii="宋体" w:hAnsi="宋体" w:cs="宋体"/>
          <w:color w:val="auto"/>
          <w:szCs w:val="21"/>
          <w:highlight w:val="none"/>
        </w:rPr>
      </w:pPr>
      <w:r>
        <w:rPr>
          <w:rFonts w:hint="eastAsia" w:ascii="宋体" w:hAnsi="宋体" w:cs="宋体"/>
          <w:color w:val="auto"/>
          <w:szCs w:val="21"/>
          <w:highlight w:val="none"/>
        </w:rPr>
        <w:t>课程对毕业要求的支撑强度分别用“H/高、M/中、L/弱”表示；</w:t>
      </w:r>
    </w:p>
    <w:p>
      <w:pPr>
        <w:shd w:val="clear" w:color="auto" w:fill="FFFFFF"/>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支撑强度的含义是：该课程覆盖毕业要求指标点的多寡，H至少覆盖80%，M至少覆盖50%，L至少覆盖30%。</w:t>
      </w:r>
    </w:p>
    <w:p>
      <w:pPr>
        <w:shd w:val="clear" w:color="auto" w:fill="FFFFFF"/>
        <w:rPr>
          <w:rFonts w:ascii="宋体" w:hAnsi="宋体" w:cs="宋体"/>
          <w:color w:val="auto"/>
          <w:szCs w:val="21"/>
          <w:highlight w:val="none"/>
        </w:rPr>
      </w:pPr>
    </w:p>
    <w:p>
      <w:pPr>
        <w:shd w:val="clear" w:color="auto" w:fill="FFFFFF"/>
        <w:rPr>
          <w:rFonts w:ascii="宋体" w:hAnsi="宋体" w:cs="宋体"/>
          <w:color w:val="auto"/>
          <w:szCs w:val="21"/>
          <w:highlight w:val="none"/>
        </w:rPr>
      </w:pPr>
    </w:p>
    <w:p>
      <w:pPr>
        <w:shd w:val="clear" w:color="auto" w:fill="FFFFFF"/>
        <w:rPr>
          <w:rFonts w:ascii="宋体" w:hAnsi="宋体" w:cs="宋体"/>
          <w:color w:val="auto"/>
          <w:szCs w:val="21"/>
          <w:highlight w:val="none"/>
        </w:rPr>
      </w:pPr>
    </w:p>
    <w:p>
      <w:pPr>
        <w:shd w:val="clear" w:color="auto" w:fill="FFFFFF"/>
        <w:rPr>
          <w:rFonts w:ascii="宋体" w:hAnsi="宋体" w:cs="宋体"/>
          <w:color w:val="auto"/>
          <w:szCs w:val="21"/>
          <w:highlight w:val="none"/>
        </w:rPr>
      </w:pPr>
    </w:p>
    <w:p>
      <w:pPr>
        <w:shd w:val="clear" w:color="auto" w:fill="FFFFFF"/>
        <w:adjustRightInd w:val="0"/>
        <w:snapToGrid w:val="0"/>
        <w:spacing w:line="360" w:lineRule="auto"/>
        <w:rPr>
          <w:rFonts w:hint="eastAsia" w:ascii="黑体" w:hAnsi="宋体" w:eastAsia="黑体"/>
          <w:b/>
          <w:color w:val="auto"/>
          <w:szCs w:val="21"/>
          <w:highlight w:val="none"/>
        </w:rPr>
      </w:pPr>
    </w:p>
    <w:sectPr>
      <w:pgSz w:w="11907" w:h="16840"/>
      <w:pgMar w:top="1440" w:right="1803" w:bottom="1440" w:left="1803" w:header="851" w:footer="992" w:gutter="0"/>
      <w:pgBorders w:offsetFrom="page">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DejaVu Sans">
    <w:altName w:val="Times New Roman"/>
    <w:panose1 w:val="02020603050405020304"/>
    <w:charset w:val="00"/>
    <w:family w:val="roman"/>
    <w:pitch w:val="default"/>
    <w:sig w:usb0="00000000" w:usb1="0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upperRoman"/>
      <w:pStyle w:val="2"/>
      <w:lvlText w:val="%1."/>
      <w:legacy w:legacy="1" w:legacySpace="0" w:legacyIndent="425"/>
      <w:lvlJc w:val="left"/>
      <w:pPr>
        <w:ind w:left="425" w:hanging="425"/>
      </w:pPr>
    </w:lvl>
    <w:lvl w:ilvl="1" w:tentative="0">
      <w:start w:val="1"/>
      <w:numFmt w:val="upperLetter"/>
      <w:pStyle w:val="3"/>
      <w:lvlText w:val="%2."/>
      <w:legacy w:legacy="1" w:legacySpace="0" w:legacyIndent="425"/>
      <w:lvlJc w:val="left"/>
      <w:pPr>
        <w:ind w:left="850" w:hanging="425"/>
      </w:pPr>
    </w:lvl>
    <w:lvl w:ilvl="2" w:tentative="0">
      <w:start w:val="1"/>
      <w:numFmt w:val="decimal"/>
      <w:lvlText w:val="%3."/>
      <w:legacy w:legacy="1" w:legacySpace="0" w:legacyIndent="425"/>
      <w:lvlJc w:val="left"/>
      <w:pPr>
        <w:ind w:left="1275" w:hanging="425"/>
      </w:pPr>
    </w:lvl>
    <w:lvl w:ilvl="3" w:tentative="0">
      <w:start w:val="1"/>
      <w:numFmt w:val="lowerLetter"/>
      <w:pStyle w:val="5"/>
      <w:lvlText w:val="%4)"/>
      <w:legacy w:legacy="1" w:legacySpace="0" w:legacyIndent="425"/>
      <w:lvlJc w:val="left"/>
      <w:pPr>
        <w:ind w:left="1700" w:hanging="425"/>
      </w:pPr>
    </w:lvl>
    <w:lvl w:ilvl="4" w:tentative="0">
      <w:start w:val="1"/>
      <w:numFmt w:val="decimal"/>
      <w:pStyle w:val="6"/>
      <w:lvlText w:val="(%5)"/>
      <w:legacy w:legacy="1" w:legacySpace="0" w:legacyIndent="425"/>
      <w:lvlJc w:val="left"/>
      <w:pPr>
        <w:ind w:left="2125" w:hanging="425"/>
      </w:pPr>
    </w:lvl>
    <w:lvl w:ilvl="5" w:tentative="0">
      <w:start w:val="1"/>
      <w:numFmt w:val="lowerLetter"/>
      <w:pStyle w:val="7"/>
      <w:lvlText w:val="(%6)"/>
      <w:legacy w:legacy="1" w:legacySpace="0" w:legacyIndent="425"/>
      <w:lvlJc w:val="left"/>
      <w:pPr>
        <w:ind w:left="2550" w:hanging="425"/>
      </w:pPr>
    </w:lvl>
    <w:lvl w:ilvl="6" w:tentative="0">
      <w:start w:val="1"/>
      <w:numFmt w:val="lowerRoman"/>
      <w:pStyle w:val="8"/>
      <w:lvlText w:val="(%7)"/>
      <w:legacy w:legacy="1" w:legacySpace="0" w:legacyIndent="425"/>
      <w:lvlJc w:val="left"/>
      <w:pPr>
        <w:ind w:left="2975" w:hanging="425"/>
      </w:pPr>
    </w:lvl>
    <w:lvl w:ilvl="7" w:tentative="0">
      <w:start w:val="1"/>
      <w:numFmt w:val="lowerLetter"/>
      <w:pStyle w:val="9"/>
      <w:lvlText w:val="(%8)"/>
      <w:legacy w:legacy="1" w:legacySpace="0" w:legacyIndent="425"/>
      <w:lvlJc w:val="left"/>
      <w:pPr>
        <w:ind w:left="3400" w:hanging="425"/>
      </w:pPr>
    </w:lvl>
    <w:lvl w:ilvl="8" w:tentative="0">
      <w:start w:val="1"/>
      <w:numFmt w:val="lowerRoman"/>
      <w:pStyle w:val="10"/>
      <w:lvlText w:val="(%9)"/>
      <w:legacy w:legacy="1" w:legacySpace="0" w:legacyIndent="425"/>
      <w:lvlJc w:val="left"/>
      <w:pPr>
        <w:ind w:left="3825" w:hanging="425"/>
      </w:pPr>
    </w:lvl>
  </w:abstractNum>
  <w:abstractNum w:abstractNumId="1">
    <w:nsid w:val="1F4B914E"/>
    <w:multiLevelType w:val="singleLevel"/>
    <w:tmpl w:val="1F4B914E"/>
    <w:lvl w:ilvl="0" w:tentative="0">
      <w:start w:val="9"/>
      <w:numFmt w:val="chineseCounting"/>
      <w:suff w:val="nothing"/>
      <w:lvlText w:val="%1、"/>
      <w:lvlJc w:val="left"/>
      <w:rPr>
        <w:rFonts w:hint="eastAsia"/>
      </w:rPr>
    </w:lvl>
  </w:abstractNum>
  <w:abstractNum w:abstractNumId="2">
    <w:nsid w:val="29F72E2F"/>
    <w:multiLevelType w:val="multilevel"/>
    <w:tmpl w:val="29F72E2F"/>
    <w:lvl w:ilvl="0" w:tentative="0">
      <w:start w:val="1"/>
      <w:numFmt w:val="decimal"/>
      <w:lvlText w:val="%1、"/>
      <w:lvlJc w:val="left"/>
      <w:pPr>
        <w:ind w:left="1440" w:hanging="360"/>
      </w:pPr>
      <w:rPr>
        <w:rFonts w:hint="default"/>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3">
    <w:nsid w:val="2FDD7B38"/>
    <w:multiLevelType w:val="multilevel"/>
    <w:tmpl w:val="2FDD7B38"/>
    <w:lvl w:ilvl="0" w:tentative="0">
      <w:start w:val="10"/>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14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jI2NWNlNTU0ZGMwNGZiM2M1M2QzYWExNTk1MmEifQ=="/>
  </w:docVars>
  <w:rsids>
    <w:rsidRoot w:val="00172A27"/>
    <w:rsid w:val="0000107F"/>
    <w:rsid w:val="000028EA"/>
    <w:rsid w:val="000041E6"/>
    <w:rsid w:val="00004831"/>
    <w:rsid w:val="00004BD8"/>
    <w:rsid w:val="00007509"/>
    <w:rsid w:val="00011AD7"/>
    <w:rsid w:val="00011F78"/>
    <w:rsid w:val="00012C8C"/>
    <w:rsid w:val="00014290"/>
    <w:rsid w:val="000164CB"/>
    <w:rsid w:val="00022316"/>
    <w:rsid w:val="000233B4"/>
    <w:rsid w:val="00023B09"/>
    <w:rsid w:val="00023D2E"/>
    <w:rsid w:val="00023FBC"/>
    <w:rsid w:val="0002464B"/>
    <w:rsid w:val="000317CC"/>
    <w:rsid w:val="000317CF"/>
    <w:rsid w:val="00031F87"/>
    <w:rsid w:val="00032942"/>
    <w:rsid w:val="000329EB"/>
    <w:rsid w:val="00032B37"/>
    <w:rsid w:val="00033073"/>
    <w:rsid w:val="000331A0"/>
    <w:rsid w:val="000332B2"/>
    <w:rsid w:val="0003497C"/>
    <w:rsid w:val="00035A4B"/>
    <w:rsid w:val="0004095C"/>
    <w:rsid w:val="000453D3"/>
    <w:rsid w:val="00047A2D"/>
    <w:rsid w:val="000513C9"/>
    <w:rsid w:val="0005315C"/>
    <w:rsid w:val="00054349"/>
    <w:rsid w:val="0005436E"/>
    <w:rsid w:val="00055A85"/>
    <w:rsid w:val="00056B1A"/>
    <w:rsid w:val="00057279"/>
    <w:rsid w:val="00057AC0"/>
    <w:rsid w:val="00060155"/>
    <w:rsid w:val="000604CF"/>
    <w:rsid w:val="0006060D"/>
    <w:rsid w:val="00060EA6"/>
    <w:rsid w:val="000624B3"/>
    <w:rsid w:val="000628D0"/>
    <w:rsid w:val="000656A5"/>
    <w:rsid w:val="00066347"/>
    <w:rsid w:val="00074BDB"/>
    <w:rsid w:val="000757A0"/>
    <w:rsid w:val="00076147"/>
    <w:rsid w:val="0008012F"/>
    <w:rsid w:val="00080B56"/>
    <w:rsid w:val="0008189C"/>
    <w:rsid w:val="00086333"/>
    <w:rsid w:val="000873FD"/>
    <w:rsid w:val="00087453"/>
    <w:rsid w:val="00090E2D"/>
    <w:rsid w:val="000A5965"/>
    <w:rsid w:val="000A782D"/>
    <w:rsid w:val="000B17FA"/>
    <w:rsid w:val="000B33A8"/>
    <w:rsid w:val="000B68BF"/>
    <w:rsid w:val="000B7A37"/>
    <w:rsid w:val="000B7A9A"/>
    <w:rsid w:val="000C1F88"/>
    <w:rsid w:val="000C42F7"/>
    <w:rsid w:val="000C4369"/>
    <w:rsid w:val="000C60AB"/>
    <w:rsid w:val="000C6683"/>
    <w:rsid w:val="000C6BF0"/>
    <w:rsid w:val="000D004D"/>
    <w:rsid w:val="000D070F"/>
    <w:rsid w:val="000D3868"/>
    <w:rsid w:val="000D3B53"/>
    <w:rsid w:val="000D4E22"/>
    <w:rsid w:val="000D53C1"/>
    <w:rsid w:val="000D54A4"/>
    <w:rsid w:val="000D6684"/>
    <w:rsid w:val="000E03D7"/>
    <w:rsid w:val="000E28C3"/>
    <w:rsid w:val="000E5696"/>
    <w:rsid w:val="000E5783"/>
    <w:rsid w:val="000E5931"/>
    <w:rsid w:val="000E5C8E"/>
    <w:rsid w:val="000E6C0D"/>
    <w:rsid w:val="000E7A34"/>
    <w:rsid w:val="000F254C"/>
    <w:rsid w:val="000F4070"/>
    <w:rsid w:val="000F41AC"/>
    <w:rsid w:val="000F6541"/>
    <w:rsid w:val="000F67C1"/>
    <w:rsid w:val="000F72EA"/>
    <w:rsid w:val="000F78BA"/>
    <w:rsid w:val="00100346"/>
    <w:rsid w:val="00102B9B"/>
    <w:rsid w:val="001040EF"/>
    <w:rsid w:val="001053CD"/>
    <w:rsid w:val="0010572B"/>
    <w:rsid w:val="00105B21"/>
    <w:rsid w:val="00110DBF"/>
    <w:rsid w:val="00113046"/>
    <w:rsid w:val="00113B96"/>
    <w:rsid w:val="00114BA4"/>
    <w:rsid w:val="00115C65"/>
    <w:rsid w:val="00117764"/>
    <w:rsid w:val="00121809"/>
    <w:rsid w:val="0012186C"/>
    <w:rsid w:val="00121F5A"/>
    <w:rsid w:val="0012386F"/>
    <w:rsid w:val="00123EC4"/>
    <w:rsid w:val="0012449C"/>
    <w:rsid w:val="001266C5"/>
    <w:rsid w:val="00127731"/>
    <w:rsid w:val="0013037D"/>
    <w:rsid w:val="0013128E"/>
    <w:rsid w:val="00132563"/>
    <w:rsid w:val="00132BB3"/>
    <w:rsid w:val="0013518E"/>
    <w:rsid w:val="00135EE1"/>
    <w:rsid w:val="00137BC6"/>
    <w:rsid w:val="00140179"/>
    <w:rsid w:val="00140464"/>
    <w:rsid w:val="0014203B"/>
    <w:rsid w:val="00143F87"/>
    <w:rsid w:val="0014428F"/>
    <w:rsid w:val="0014495A"/>
    <w:rsid w:val="001466D4"/>
    <w:rsid w:val="001515D6"/>
    <w:rsid w:val="00154226"/>
    <w:rsid w:val="0015477D"/>
    <w:rsid w:val="00154C38"/>
    <w:rsid w:val="00156F05"/>
    <w:rsid w:val="00161394"/>
    <w:rsid w:val="001614DD"/>
    <w:rsid w:val="00162910"/>
    <w:rsid w:val="00163D02"/>
    <w:rsid w:val="0016561C"/>
    <w:rsid w:val="00165785"/>
    <w:rsid w:val="00165E41"/>
    <w:rsid w:val="00166398"/>
    <w:rsid w:val="00167A17"/>
    <w:rsid w:val="0017050F"/>
    <w:rsid w:val="00171DFD"/>
    <w:rsid w:val="00173523"/>
    <w:rsid w:val="00177C1E"/>
    <w:rsid w:val="001816AD"/>
    <w:rsid w:val="001833A5"/>
    <w:rsid w:val="00183D84"/>
    <w:rsid w:val="00184C1D"/>
    <w:rsid w:val="001855B9"/>
    <w:rsid w:val="00187262"/>
    <w:rsid w:val="00190A7C"/>
    <w:rsid w:val="0019196B"/>
    <w:rsid w:val="0019656F"/>
    <w:rsid w:val="0019657D"/>
    <w:rsid w:val="001A1AED"/>
    <w:rsid w:val="001A202D"/>
    <w:rsid w:val="001B2219"/>
    <w:rsid w:val="001B2663"/>
    <w:rsid w:val="001B7429"/>
    <w:rsid w:val="001C413B"/>
    <w:rsid w:val="001C4853"/>
    <w:rsid w:val="001C4A68"/>
    <w:rsid w:val="001C5E24"/>
    <w:rsid w:val="001C602D"/>
    <w:rsid w:val="001C7FDB"/>
    <w:rsid w:val="001D067A"/>
    <w:rsid w:val="001D0729"/>
    <w:rsid w:val="001D23B9"/>
    <w:rsid w:val="001D28F8"/>
    <w:rsid w:val="001D4A99"/>
    <w:rsid w:val="001D4BC8"/>
    <w:rsid w:val="001D57F8"/>
    <w:rsid w:val="001D5FEA"/>
    <w:rsid w:val="001E070D"/>
    <w:rsid w:val="001E5706"/>
    <w:rsid w:val="001E5B63"/>
    <w:rsid w:val="001E64EF"/>
    <w:rsid w:val="001F2129"/>
    <w:rsid w:val="001F2E43"/>
    <w:rsid w:val="001F2FD4"/>
    <w:rsid w:val="001F3773"/>
    <w:rsid w:val="001F4A7C"/>
    <w:rsid w:val="001F4C3F"/>
    <w:rsid w:val="001F7125"/>
    <w:rsid w:val="00203A5D"/>
    <w:rsid w:val="00203E50"/>
    <w:rsid w:val="002053B9"/>
    <w:rsid w:val="002053FB"/>
    <w:rsid w:val="00207758"/>
    <w:rsid w:val="00207B51"/>
    <w:rsid w:val="00207D42"/>
    <w:rsid w:val="00212658"/>
    <w:rsid w:val="002129C8"/>
    <w:rsid w:val="00213FE1"/>
    <w:rsid w:val="002147C7"/>
    <w:rsid w:val="00214BF1"/>
    <w:rsid w:val="00215F54"/>
    <w:rsid w:val="00216E16"/>
    <w:rsid w:val="00217031"/>
    <w:rsid w:val="00217202"/>
    <w:rsid w:val="002211A8"/>
    <w:rsid w:val="00221826"/>
    <w:rsid w:val="00221B74"/>
    <w:rsid w:val="00223297"/>
    <w:rsid w:val="00223FDB"/>
    <w:rsid w:val="00224EE8"/>
    <w:rsid w:val="00224FB3"/>
    <w:rsid w:val="00225666"/>
    <w:rsid w:val="0022630B"/>
    <w:rsid w:val="00233599"/>
    <w:rsid w:val="0023744D"/>
    <w:rsid w:val="002374E1"/>
    <w:rsid w:val="00241C49"/>
    <w:rsid w:val="002426D8"/>
    <w:rsid w:val="00246D7F"/>
    <w:rsid w:val="00247A9D"/>
    <w:rsid w:val="0025048D"/>
    <w:rsid w:val="00250EF0"/>
    <w:rsid w:val="00251BC2"/>
    <w:rsid w:val="0025303D"/>
    <w:rsid w:val="0025357D"/>
    <w:rsid w:val="0025430B"/>
    <w:rsid w:val="00257B27"/>
    <w:rsid w:val="002621C0"/>
    <w:rsid w:val="0026240D"/>
    <w:rsid w:val="00262746"/>
    <w:rsid w:val="002664BB"/>
    <w:rsid w:val="00267C50"/>
    <w:rsid w:val="00274C2E"/>
    <w:rsid w:val="00274EE4"/>
    <w:rsid w:val="00276780"/>
    <w:rsid w:val="00277D1B"/>
    <w:rsid w:val="00283DFD"/>
    <w:rsid w:val="002876D1"/>
    <w:rsid w:val="00287C81"/>
    <w:rsid w:val="002902DA"/>
    <w:rsid w:val="0029082D"/>
    <w:rsid w:val="00294D07"/>
    <w:rsid w:val="002A0AAB"/>
    <w:rsid w:val="002A0D50"/>
    <w:rsid w:val="002A1F12"/>
    <w:rsid w:val="002A3A19"/>
    <w:rsid w:val="002A6F42"/>
    <w:rsid w:val="002B245C"/>
    <w:rsid w:val="002B2787"/>
    <w:rsid w:val="002B3659"/>
    <w:rsid w:val="002B3CCF"/>
    <w:rsid w:val="002C0877"/>
    <w:rsid w:val="002C2063"/>
    <w:rsid w:val="002C3CE9"/>
    <w:rsid w:val="002C4564"/>
    <w:rsid w:val="002D0646"/>
    <w:rsid w:val="002D06E4"/>
    <w:rsid w:val="002D4F0B"/>
    <w:rsid w:val="002D76E8"/>
    <w:rsid w:val="002D7722"/>
    <w:rsid w:val="002E51AC"/>
    <w:rsid w:val="002E5690"/>
    <w:rsid w:val="002E7BE6"/>
    <w:rsid w:val="002F1A6A"/>
    <w:rsid w:val="002F37AB"/>
    <w:rsid w:val="002F4471"/>
    <w:rsid w:val="00301059"/>
    <w:rsid w:val="003018E4"/>
    <w:rsid w:val="003019E3"/>
    <w:rsid w:val="003021E0"/>
    <w:rsid w:val="00305226"/>
    <w:rsid w:val="00306F92"/>
    <w:rsid w:val="00312AD6"/>
    <w:rsid w:val="00314061"/>
    <w:rsid w:val="00315F94"/>
    <w:rsid w:val="0031720C"/>
    <w:rsid w:val="00317853"/>
    <w:rsid w:val="003208F7"/>
    <w:rsid w:val="00324B07"/>
    <w:rsid w:val="0033158A"/>
    <w:rsid w:val="00333D89"/>
    <w:rsid w:val="003341FD"/>
    <w:rsid w:val="00334A75"/>
    <w:rsid w:val="003355AE"/>
    <w:rsid w:val="00337103"/>
    <w:rsid w:val="00340F2B"/>
    <w:rsid w:val="00345829"/>
    <w:rsid w:val="0035003B"/>
    <w:rsid w:val="00351F05"/>
    <w:rsid w:val="003547BA"/>
    <w:rsid w:val="0035671C"/>
    <w:rsid w:val="00360DF9"/>
    <w:rsid w:val="003616B3"/>
    <w:rsid w:val="00362651"/>
    <w:rsid w:val="0036316E"/>
    <w:rsid w:val="00363EBE"/>
    <w:rsid w:val="00370900"/>
    <w:rsid w:val="00373FBE"/>
    <w:rsid w:val="003746BB"/>
    <w:rsid w:val="00374898"/>
    <w:rsid w:val="0037548C"/>
    <w:rsid w:val="003765DC"/>
    <w:rsid w:val="0037662B"/>
    <w:rsid w:val="003843DC"/>
    <w:rsid w:val="00385594"/>
    <w:rsid w:val="00385D44"/>
    <w:rsid w:val="0038609D"/>
    <w:rsid w:val="00386B6B"/>
    <w:rsid w:val="00393DDD"/>
    <w:rsid w:val="00396828"/>
    <w:rsid w:val="00396E4D"/>
    <w:rsid w:val="0039717E"/>
    <w:rsid w:val="00397532"/>
    <w:rsid w:val="003A0150"/>
    <w:rsid w:val="003A1980"/>
    <w:rsid w:val="003A2EE9"/>
    <w:rsid w:val="003A71A3"/>
    <w:rsid w:val="003B1020"/>
    <w:rsid w:val="003B5C24"/>
    <w:rsid w:val="003B64BE"/>
    <w:rsid w:val="003B75C2"/>
    <w:rsid w:val="003B78D1"/>
    <w:rsid w:val="003C030D"/>
    <w:rsid w:val="003C1654"/>
    <w:rsid w:val="003C24BC"/>
    <w:rsid w:val="003C24E7"/>
    <w:rsid w:val="003C5FDD"/>
    <w:rsid w:val="003C62E7"/>
    <w:rsid w:val="003D3F37"/>
    <w:rsid w:val="003E079C"/>
    <w:rsid w:val="003E1378"/>
    <w:rsid w:val="003E1B9A"/>
    <w:rsid w:val="003E242E"/>
    <w:rsid w:val="003E7345"/>
    <w:rsid w:val="003F0067"/>
    <w:rsid w:val="003F1072"/>
    <w:rsid w:val="003F163E"/>
    <w:rsid w:val="003F19E7"/>
    <w:rsid w:val="003F7612"/>
    <w:rsid w:val="00401498"/>
    <w:rsid w:val="00402A41"/>
    <w:rsid w:val="0040313B"/>
    <w:rsid w:val="00404DE1"/>
    <w:rsid w:val="00405481"/>
    <w:rsid w:val="0040586F"/>
    <w:rsid w:val="00406E1B"/>
    <w:rsid w:val="00407B51"/>
    <w:rsid w:val="00411406"/>
    <w:rsid w:val="004162E7"/>
    <w:rsid w:val="00417846"/>
    <w:rsid w:val="004200D7"/>
    <w:rsid w:val="0042075B"/>
    <w:rsid w:val="0042602E"/>
    <w:rsid w:val="004354A6"/>
    <w:rsid w:val="00436DED"/>
    <w:rsid w:val="0043703B"/>
    <w:rsid w:val="00437CE3"/>
    <w:rsid w:val="004431CD"/>
    <w:rsid w:val="0044483B"/>
    <w:rsid w:val="00444CA7"/>
    <w:rsid w:val="00450706"/>
    <w:rsid w:val="00451967"/>
    <w:rsid w:val="00451EEB"/>
    <w:rsid w:val="00452387"/>
    <w:rsid w:val="00453F95"/>
    <w:rsid w:val="0045658B"/>
    <w:rsid w:val="00457CAA"/>
    <w:rsid w:val="00461B18"/>
    <w:rsid w:val="00462297"/>
    <w:rsid w:val="004624E3"/>
    <w:rsid w:val="00463C6C"/>
    <w:rsid w:val="00467430"/>
    <w:rsid w:val="00470A50"/>
    <w:rsid w:val="00471481"/>
    <w:rsid w:val="004733E4"/>
    <w:rsid w:val="00474285"/>
    <w:rsid w:val="0047549D"/>
    <w:rsid w:val="004760DC"/>
    <w:rsid w:val="00476804"/>
    <w:rsid w:val="00477814"/>
    <w:rsid w:val="00480235"/>
    <w:rsid w:val="004835D0"/>
    <w:rsid w:val="00483D29"/>
    <w:rsid w:val="0049141D"/>
    <w:rsid w:val="00491EC0"/>
    <w:rsid w:val="004945BE"/>
    <w:rsid w:val="00494774"/>
    <w:rsid w:val="004955A0"/>
    <w:rsid w:val="004961E4"/>
    <w:rsid w:val="00496C48"/>
    <w:rsid w:val="00496CF2"/>
    <w:rsid w:val="0049713E"/>
    <w:rsid w:val="004A2004"/>
    <w:rsid w:val="004A3726"/>
    <w:rsid w:val="004A39F7"/>
    <w:rsid w:val="004A4504"/>
    <w:rsid w:val="004A4C0E"/>
    <w:rsid w:val="004A7044"/>
    <w:rsid w:val="004B0219"/>
    <w:rsid w:val="004B0A66"/>
    <w:rsid w:val="004B1DFA"/>
    <w:rsid w:val="004B3143"/>
    <w:rsid w:val="004B3185"/>
    <w:rsid w:val="004B33ED"/>
    <w:rsid w:val="004B3FA1"/>
    <w:rsid w:val="004B41B5"/>
    <w:rsid w:val="004B4589"/>
    <w:rsid w:val="004B55EB"/>
    <w:rsid w:val="004C033E"/>
    <w:rsid w:val="004C07D1"/>
    <w:rsid w:val="004C1711"/>
    <w:rsid w:val="004C4165"/>
    <w:rsid w:val="004C50EC"/>
    <w:rsid w:val="004C55BA"/>
    <w:rsid w:val="004C74BE"/>
    <w:rsid w:val="004D01ED"/>
    <w:rsid w:val="004D17AC"/>
    <w:rsid w:val="004D2DBF"/>
    <w:rsid w:val="004D4DCF"/>
    <w:rsid w:val="004D5331"/>
    <w:rsid w:val="004D7508"/>
    <w:rsid w:val="004E08F2"/>
    <w:rsid w:val="004E244F"/>
    <w:rsid w:val="004E4AE5"/>
    <w:rsid w:val="004E544C"/>
    <w:rsid w:val="004E59A8"/>
    <w:rsid w:val="004E5B71"/>
    <w:rsid w:val="004F1867"/>
    <w:rsid w:val="004F2BAE"/>
    <w:rsid w:val="004F3F37"/>
    <w:rsid w:val="004F5AD6"/>
    <w:rsid w:val="004F6AF7"/>
    <w:rsid w:val="004F7527"/>
    <w:rsid w:val="004F7AD6"/>
    <w:rsid w:val="00501391"/>
    <w:rsid w:val="00501B34"/>
    <w:rsid w:val="0050214C"/>
    <w:rsid w:val="0050353E"/>
    <w:rsid w:val="0050370D"/>
    <w:rsid w:val="00505BA3"/>
    <w:rsid w:val="0051003D"/>
    <w:rsid w:val="00513364"/>
    <w:rsid w:val="005147E1"/>
    <w:rsid w:val="0051490C"/>
    <w:rsid w:val="005150DB"/>
    <w:rsid w:val="00517D10"/>
    <w:rsid w:val="005214C5"/>
    <w:rsid w:val="00521D60"/>
    <w:rsid w:val="00527796"/>
    <w:rsid w:val="00530F65"/>
    <w:rsid w:val="00534B3D"/>
    <w:rsid w:val="00534D52"/>
    <w:rsid w:val="005356B2"/>
    <w:rsid w:val="005356F3"/>
    <w:rsid w:val="005361D3"/>
    <w:rsid w:val="00536296"/>
    <w:rsid w:val="00536331"/>
    <w:rsid w:val="005370CE"/>
    <w:rsid w:val="00542CA0"/>
    <w:rsid w:val="00542FFD"/>
    <w:rsid w:val="0054682B"/>
    <w:rsid w:val="005508E3"/>
    <w:rsid w:val="005533A6"/>
    <w:rsid w:val="005541EF"/>
    <w:rsid w:val="00556205"/>
    <w:rsid w:val="0056426D"/>
    <w:rsid w:val="00564DF8"/>
    <w:rsid w:val="0056560B"/>
    <w:rsid w:val="00566BD1"/>
    <w:rsid w:val="0057272F"/>
    <w:rsid w:val="00572823"/>
    <w:rsid w:val="00573791"/>
    <w:rsid w:val="005814A9"/>
    <w:rsid w:val="00581FAA"/>
    <w:rsid w:val="00584598"/>
    <w:rsid w:val="0058487A"/>
    <w:rsid w:val="00584F6E"/>
    <w:rsid w:val="005850D0"/>
    <w:rsid w:val="00585BAF"/>
    <w:rsid w:val="00585F2C"/>
    <w:rsid w:val="00586737"/>
    <w:rsid w:val="005871B9"/>
    <w:rsid w:val="00587799"/>
    <w:rsid w:val="00587A61"/>
    <w:rsid w:val="005900B6"/>
    <w:rsid w:val="005918D0"/>
    <w:rsid w:val="00593363"/>
    <w:rsid w:val="005934B8"/>
    <w:rsid w:val="005A15B6"/>
    <w:rsid w:val="005A1FFA"/>
    <w:rsid w:val="005A7193"/>
    <w:rsid w:val="005B6597"/>
    <w:rsid w:val="005B70F8"/>
    <w:rsid w:val="005C181A"/>
    <w:rsid w:val="005C393C"/>
    <w:rsid w:val="005C6D70"/>
    <w:rsid w:val="005C774F"/>
    <w:rsid w:val="005C793D"/>
    <w:rsid w:val="005D0476"/>
    <w:rsid w:val="005D07F8"/>
    <w:rsid w:val="005D10AB"/>
    <w:rsid w:val="005D11ED"/>
    <w:rsid w:val="005D146E"/>
    <w:rsid w:val="005D22AC"/>
    <w:rsid w:val="005D29AE"/>
    <w:rsid w:val="005E130F"/>
    <w:rsid w:val="005E1650"/>
    <w:rsid w:val="005E1973"/>
    <w:rsid w:val="005E3056"/>
    <w:rsid w:val="005E35A4"/>
    <w:rsid w:val="005E52C6"/>
    <w:rsid w:val="005E5E32"/>
    <w:rsid w:val="005E6059"/>
    <w:rsid w:val="005E7130"/>
    <w:rsid w:val="005E7153"/>
    <w:rsid w:val="005E78D9"/>
    <w:rsid w:val="005F4683"/>
    <w:rsid w:val="005F651C"/>
    <w:rsid w:val="00601DA4"/>
    <w:rsid w:val="006031F1"/>
    <w:rsid w:val="00604F6E"/>
    <w:rsid w:val="0060547E"/>
    <w:rsid w:val="00606423"/>
    <w:rsid w:val="00606703"/>
    <w:rsid w:val="00612310"/>
    <w:rsid w:val="00616524"/>
    <w:rsid w:val="00616814"/>
    <w:rsid w:val="00616DD3"/>
    <w:rsid w:val="0061706B"/>
    <w:rsid w:val="0062051C"/>
    <w:rsid w:val="0062169C"/>
    <w:rsid w:val="006222AD"/>
    <w:rsid w:val="00624973"/>
    <w:rsid w:val="00630BCD"/>
    <w:rsid w:val="00631046"/>
    <w:rsid w:val="006335C3"/>
    <w:rsid w:val="006353BE"/>
    <w:rsid w:val="00637DA0"/>
    <w:rsid w:val="00643682"/>
    <w:rsid w:val="006438EB"/>
    <w:rsid w:val="0064437A"/>
    <w:rsid w:val="006452B3"/>
    <w:rsid w:val="00645D29"/>
    <w:rsid w:val="0065095C"/>
    <w:rsid w:val="00651480"/>
    <w:rsid w:val="00652471"/>
    <w:rsid w:val="00652782"/>
    <w:rsid w:val="00652CB8"/>
    <w:rsid w:val="00652F1B"/>
    <w:rsid w:val="006549F0"/>
    <w:rsid w:val="00654B92"/>
    <w:rsid w:val="00656634"/>
    <w:rsid w:val="00661BD5"/>
    <w:rsid w:val="00662298"/>
    <w:rsid w:val="006628E5"/>
    <w:rsid w:val="00662E5E"/>
    <w:rsid w:val="0066355C"/>
    <w:rsid w:val="006649B9"/>
    <w:rsid w:val="006654BA"/>
    <w:rsid w:val="00666B49"/>
    <w:rsid w:val="006671C0"/>
    <w:rsid w:val="0067293C"/>
    <w:rsid w:val="006763F4"/>
    <w:rsid w:val="00676774"/>
    <w:rsid w:val="0067700D"/>
    <w:rsid w:val="00677B1E"/>
    <w:rsid w:val="0068141F"/>
    <w:rsid w:val="00690851"/>
    <w:rsid w:val="00690D64"/>
    <w:rsid w:val="006919FE"/>
    <w:rsid w:val="00692C1B"/>
    <w:rsid w:val="006934D4"/>
    <w:rsid w:val="00693D86"/>
    <w:rsid w:val="006970DE"/>
    <w:rsid w:val="006977B7"/>
    <w:rsid w:val="006A02CE"/>
    <w:rsid w:val="006A16BA"/>
    <w:rsid w:val="006A1F37"/>
    <w:rsid w:val="006A3C83"/>
    <w:rsid w:val="006A3EB6"/>
    <w:rsid w:val="006A4710"/>
    <w:rsid w:val="006A6B01"/>
    <w:rsid w:val="006A6E3C"/>
    <w:rsid w:val="006B0138"/>
    <w:rsid w:val="006B0664"/>
    <w:rsid w:val="006B19D3"/>
    <w:rsid w:val="006B2E89"/>
    <w:rsid w:val="006B3DF1"/>
    <w:rsid w:val="006B3E29"/>
    <w:rsid w:val="006B4EFA"/>
    <w:rsid w:val="006B65F0"/>
    <w:rsid w:val="006B6AF5"/>
    <w:rsid w:val="006C094A"/>
    <w:rsid w:val="006C1143"/>
    <w:rsid w:val="006C216A"/>
    <w:rsid w:val="006C246A"/>
    <w:rsid w:val="006C3C88"/>
    <w:rsid w:val="006C49A5"/>
    <w:rsid w:val="006D0FCE"/>
    <w:rsid w:val="006D2025"/>
    <w:rsid w:val="006D2F28"/>
    <w:rsid w:val="006D5143"/>
    <w:rsid w:val="006D65BD"/>
    <w:rsid w:val="006D77F1"/>
    <w:rsid w:val="006E1E0F"/>
    <w:rsid w:val="006E2D19"/>
    <w:rsid w:val="006E47B9"/>
    <w:rsid w:val="006E492E"/>
    <w:rsid w:val="006F0CB7"/>
    <w:rsid w:val="006F12D9"/>
    <w:rsid w:val="006F1DF9"/>
    <w:rsid w:val="006F216C"/>
    <w:rsid w:val="00701F13"/>
    <w:rsid w:val="00703677"/>
    <w:rsid w:val="00703FFC"/>
    <w:rsid w:val="007052D8"/>
    <w:rsid w:val="0070572D"/>
    <w:rsid w:val="00707FBB"/>
    <w:rsid w:val="007117EF"/>
    <w:rsid w:val="0071381E"/>
    <w:rsid w:val="00714F44"/>
    <w:rsid w:val="00715F62"/>
    <w:rsid w:val="00716C89"/>
    <w:rsid w:val="00717995"/>
    <w:rsid w:val="007222AC"/>
    <w:rsid w:val="00724464"/>
    <w:rsid w:val="00726C86"/>
    <w:rsid w:val="00727077"/>
    <w:rsid w:val="00727542"/>
    <w:rsid w:val="00727CB9"/>
    <w:rsid w:val="00731EC5"/>
    <w:rsid w:val="00731FEA"/>
    <w:rsid w:val="007335D9"/>
    <w:rsid w:val="00733F99"/>
    <w:rsid w:val="00734B22"/>
    <w:rsid w:val="00736BB1"/>
    <w:rsid w:val="0073733B"/>
    <w:rsid w:val="00740146"/>
    <w:rsid w:val="00740563"/>
    <w:rsid w:val="00741D07"/>
    <w:rsid w:val="00742F71"/>
    <w:rsid w:val="007435E9"/>
    <w:rsid w:val="007442E6"/>
    <w:rsid w:val="007462BB"/>
    <w:rsid w:val="007515AC"/>
    <w:rsid w:val="00752589"/>
    <w:rsid w:val="00753137"/>
    <w:rsid w:val="00753D63"/>
    <w:rsid w:val="00754A37"/>
    <w:rsid w:val="007559E6"/>
    <w:rsid w:val="007570B1"/>
    <w:rsid w:val="00757380"/>
    <w:rsid w:val="00757A08"/>
    <w:rsid w:val="00766824"/>
    <w:rsid w:val="00771E28"/>
    <w:rsid w:val="007721C1"/>
    <w:rsid w:val="00772D89"/>
    <w:rsid w:val="00772EF5"/>
    <w:rsid w:val="007754DF"/>
    <w:rsid w:val="00775646"/>
    <w:rsid w:val="007803FE"/>
    <w:rsid w:val="00781C76"/>
    <w:rsid w:val="00781C88"/>
    <w:rsid w:val="00783691"/>
    <w:rsid w:val="00783888"/>
    <w:rsid w:val="0078390E"/>
    <w:rsid w:val="00786EE6"/>
    <w:rsid w:val="00787BEC"/>
    <w:rsid w:val="0079016D"/>
    <w:rsid w:val="007906C0"/>
    <w:rsid w:val="007957F1"/>
    <w:rsid w:val="00796676"/>
    <w:rsid w:val="007A0288"/>
    <w:rsid w:val="007A15C2"/>
    <w:rsid w:val="007A42C7"/>
    <w:rsid w:val="007A5127"/>
    <w:rsid w:val="007A6BA6"/>
    <w:rsid w:val="007B13B3"/>
    <w:rsid w:val="007B25A6"/>
    <w:rsid w:val="007B2AB4"/>
    <w:rsid w:val="007B368B"/>
    <w:rsid w:val="007B4591"/>
    <w:rsid w:val="007B5BB4"/>
    <w:rsid w:val="007B6C72"/>
    <w:rsid w:val="007C02C1"/>
    <w:rsid w:val="007C0586"/>
    <w:rsid w:val="007C2785"/>
    <w:rsid w:val="007C2C11"/>
    <w:rsid w:val="007C56D6"/>
    <w:rsid w:val="007C61B8"/>
    <w:rsid w:val="007C73B8"/>
    <w:rsid w:val="007C74F8"/>
    <w:rsid w:val="007D12A7"/>
    <w:rsid w:val="007D2F1F"/>
    <w:rsid w:val="007D4BF7"/>
    <w:rsid w:val="007D59A8"/>
    <w:rsid w:val="007D5B92"/>
    <w:rsid w:val="007E0630"/>
    <w:rsid w:val="007E1247"/>
    <w:rsid w:val="007E15CE"/>
    <w:rsid w:val="007E241E"/>
    <w:rsid w:val="007E289C"/>
    <w:rsid w:val="007E4215"/>
    <w:rsid w:val="007E6FDB"/>
    <w:rsid w:val="007E7005"/>
    <w:rsid w:val="007F043F"/>
    <w:rsid w:val="007F1059"/>
    <w:rsid w:val="007F17FA"/>
    <w:rsid w:val="007F1E11"/>
    <w:rsid w:val="00803554"/>
    <w:rsid w:val="008056BC"/>
    <w:rsid w:val="0080659C"/>
    <w:rsid w:val="00810A98"/>
    <w:rsid w:val="00811AEB"/>
    <w:rsid w:val="00811C3D"/>
    <w:rsid w:val="00812E99"/>
    <w:rsid w:val="00812EF2"/>
    <w:rsid w:val="00814C5E"/>
    <w:rsid w:val="00814C87"/>
    <w:rsid w:val="00821BFF"/>
    <w:rsid w:val="00824747"/>
    <w:rsid w:val="00825F87"/>
    <w:rsid w:val="00832BA9"/>
    <w:rsid w:val="00832CA7"/>
    <w:rsid w:val="008404CC"/>
    <w:rsid w:val="00841E80"/>
    <w:rsid w:val="00842EC6"/>
    <w:rsid w:val="00843D28"/>
    <w:rsid w:val="00845C46"/>
    <w:rsid w:val="008460F7"/>
    <w:rsid w:val="00847CEF"/>
    <w:rsid w:val="00847F3C"/>
    <w:rsid w:val="00847F4D"/>
    <w:rsid w:val="00850A40"/>
    <w:rsid w:val="0085146B"/>
    <w:rsid w:val="0085222C"/>
    <w:rsid w:val="00852FAD"/>
    <w:rsid w:val="00861AB5"/>
    <w:rsid w:val="00862046"/>
    <w:rsid w:val="00862C46"/>
    <w:rsid w:val="008638C9"/>
    <w:rsid w:val="00863B42"/>
    <w:rsid w:val="00864B57"/>
    <w:rsid w:val="008675E6"/>
    <w:rsid w:val="00867604"/>
    <w:rsid w:val="0087179A"/>
    <w:rsid w:val="008733F2"/>
    <w:rsid w:val="00876CF8"/>
    <w:rsid w:val="008806B2"/>
    <w:rsid w:val="00880AA6"/>
    <w:rsid w:val="00880F72"/>
    <w:rsid w:val="00882004"/>
    <w:rsid w:val="0088228E"/>
    <w:rsid w:val="008822D9"/>
    <w:rsid w:val="008871CD"/>
    <w:rsid w:val="008877F3"/>
    <w:rsid w:val="00890235"/>
    <w:rsid w:val="00891191"/>
    <w:rsid w:val="00892F6A"/>
    <w:rsid w:val="008951A0"/>
    <w:rsid w:val="008A069A"/>
    <w:rsid w:val="008A0B8F"/>
    <w:rsid w:val="008A21A4"/>
    <w:rsid w:val="008A2EDA"/>
    <w:rsid w:val="008A6C81"/>
    <w:rsid w:val="008A7497"/>
    <w:rsid w:val="008A7694"/>
    <w:rsid w:val="008A7D6A"/>
    <w:rsid w:val="008B3B55"/>
    <w:rsid w:val="008B3E34"/>
    <w:rsid w:val="008B4C04"/>
    <w:rsid w:val="008B6CC7"/>
    <w:rsid w:val="008B7DE5"/>
    <w:rsid w:val="008C1207"/>
    <w:rsid w:val="008C1B02"/>
    <w:rsid w:val="008C6406"/>
    <w:rsid w:val="008C7F66"/>
    <w:rsid w:val="008D0BBD"/>
    <w:rsid w:val="008D22CB"/>
    <w:rsid w:val="008D2DFF"/>
    <w:rsid w:val="008D3141"/>
    <w:rsid w:val="008D412D"/>
    <w:rsid w:val="008D4E9E"/>
    <w:rsid w:val="008D68D1"/>
    <w:rsid w:val="008E165C"/>
    <w:rsid w:val="008E3C35"/>
    <w:rsid w:val="008E4796"/>
    <w:rsid w:val="008E5DD8"/>
    <w:rsid w:val="008F02BA"/>
    <w:rsid w:val="008F0B21"/>
    <w:rsid w:val="008F2C0E"/>
    <w:rsid w:val="008F4479"/>
    <w:rsid w:val="008F67B8"/>
    <w:rsid w:val="009034E5"/>
    <w:rsid w:val="009035A1"/>
    <w:rsid w:val="00903621"/>
    <w:rsid w:val="00903CDF"/>
    <w:rsid w:val="00905296"/>
    <w:rsid w:val="009054DC"/>
    <w:rsid w:val="00905EC7"/>
    <w:rsid w:val="00906114"/>
    <w:rsid w:val="00907032"/>
    <w:rsid w:val="00907F79"/>
    <w:rsid w:val="009101D8"/>
    <w:rsid w:val="00911394"/>
    <w:rsid w:val="00911FDE"/>
    <w:rsid w:val="0091257E"/>
    <w:rsid w:val="009127DC"/>
    <w:rsid w:val="00913052"/>
    <w:rsid w:val="00913776"/>
    <w:rsid w:val="0091480A"/>
    <w:rsid w:val="00914B66"/>
    <w:rsid w:val="00914E79"/>
    <w:rsid w:val="009152DA"/>
    <w:rsid w:val="00915BBF"/>
    <w:rsid w:val="00916081"/>
    <w:rsid w:val="009172E4"/>
    <w:rsid w:val="00917E11"/>
    <w:rsid w:val="00921460"/>
    <w:rsid w:val="00921BF3"/>
    <w:rsid w:val="009246A5"/>
    <w:rsid w:val="00930C17"/>
    <w:rsid w:val="0093139C"/>
    <w:rsid w:val="00931DEB"/>
    <w:rsid w:val="00931E0D"/>
    <w:rsid w:val="00933E6D"/>
    <w:rsid w:val="0093408F"/>
    <w:rsid w:val="00936F45"/>
    <w:rsid w:val="00937024"/>
    <w:rsid w:val="009407B6"/>
    <w:rsid w:val="00940B3E"/>
    <w:rsid w:val="00940CAC"/>
    <w:rsid w:val="00942732"/>
    <w:rsid w:val="00942935"/>
    <w:rsid w:val="00942D64"/>
    <w:rsid w:val="00944101"/>
    <w:rsid w:val="00944993"/>
    <w:rsid w:val="00946DE4"/>
    <w:rsid w:val="0094768B"/>
    <w:rsid w:val="00947D43"/>
    <w:rsid w:val="009512CB"/>
    <w:rsid w:val="0095301C"/>
    <w:rsid w:val="0095338A"/>
    <w:rsid w:val="009546B6"/>
    <w:rsid w:val="009603E0"/>
    <w:rsid w:val="00962191"/>
    <w:rsid w:val="00962581"/>
    <w:rsid w:val="00965196"/>
    <w:rsid w:val="00966F34"/>
    <w:rsid w:val="00967978"/>
    <w:rsid w:val="00970DB8"/>
    <w:rsid w:val="00970EB3"/>
    <w:rsid w:val="00971FF9"/>
    <w:rsid w:val="009737B5"/>
    <w:rsid w:val="009739BB"/>
    <w:rsid w:val="00974452"/>
    <w:rsid w:val="00974D7F"/>
    <w:rsid w:val="009762CF"/>
    <w:rsid w:val="00980167"/>
    <w:rsid w:val="0098148D"/>
    <w:rsid w:val="00985131"/>
    <w:rsid w:val="00985EF5"/>
    <w:rsid w:val="0098640D"/>
    <w:rsid w:val="0098779E"/>
    <w:rsid w:val="00990775"/>
    <w:rsid w:val="00990B66"/>
    <w:rsid w:val="00991B2C"/>
    <w:rsid w:val="00992174"/>
    <w:rsid w:val="0099231A"/>
    <w:rsid w:val="00992D8C"/>
    <w:rsid w:val="00993A32"/>
    <w:rsid w:val="00993D6A"/>
    <w:rsid w:val="00995EBB"/>
    <w:rsid w:val="009A2F60"/>
    <w:rsid w:val="009A39DE"/>
    <w:rsid w:val="009B3608"/>
    <w:rsid w:val="009B4CFA"/>
    <w:rsid w:val="009B4F6C"/>
    <w:rsid w:val="009C1F8B"/>
    <w:rsid w:val="009C5F33"/>
    <w:rsid w:val="009D013D"/>
    <w:rsid w:val="009D0AE8"/>
    <w:rsid w:val="009D1664"/>
    <w:rsid w:val="009D1A33"/>
    <w:rsid w:val="009D238A"/>
    <w:rsid w:val="009D2D44"/>
    <w:rsid w:val="009D52C5"/>
    <w:rsid w:val="009D7B40"/>
    <w:rsid w:val="009D7EF0"/>
    <w:rsid w:val="009E0D1F"/>
    <w:rsid w:val="009E13B9"/>
    <w:rsid w:val="009E2B8F"/>
    <w:rsid w:val="009E2F75"/>
    <w:rsid w:val="009E3E3F"/>
    <w:rsid w:val="009E5171"/>
    <w:rsid w:val="009E594F"/>
    <w:rsid w:val="009E7907"/>
    <w:rsid w:val="009E7BEF"/>
    <w:rsid w:val="009E7EA7"/>
    <w:rsid w:val="009F0655"/>
    <w:rsid w:val="009F177C"/>
    <w:rsid w:val="009F1BAC"/>
    <w:rsid w:val="009F35FC"/>
    <w:rsid w:val="009F4CC8"/>
    <w:rsid w:val="009F57B5"/>
    <w:rsid w:val="009F75F4"/>
    <w:rsid w:val="00A001E3"/>
    <w:rsid w:val="00A00685"/>
    <w:rsid w:val="00A00A26"/>
    <w:rsid w:val="00A0211A"/>
    <w:rsid w:val="00A046DD"/>
    <w:rsid w:val="00A05AA7"/>
    <w:rsid w:val="00A06EFF"/>
    <w:rsid w:val="00A104CA"/>
    <w:rsid w:val="00A10B10"/>
    <w:rsid w:val="00A12FF0"/>
    <w:rsid w:val="00A156A4"/>
    <w:rsid w:val="00A15ED6"/>
    <w:rsid w:val="00A16201"/>
    <w:rsid w:val="00A202B7"/>
    <w:rsid w:val="00A2039B"/>
    <w:rsid w:val="00A20741"/>
    <w:rsid w:val="00A224DA"/>
    <w:rsid w:val="00A24C39"/>
    <w:rsid w:val="00A24EC9"/>
    <w:rsid w:val="00A27768"/>
    <w:rsid w:val="00A30619"/>
    <w:rsid w:val="00A31178"/>
    <w:rsid w:val="00A31624"/>
    <w:rsid w:val="00A31E57"/>
    <w:rsid w:val="00A320E3"/>
    <w:rsid w:val="00A32326"/>
    <w:rsid w:val="00A32991"/>
    <w:rsid w:val="00A33A45"/>
    <w:rsid w:val="00A368BD"/>
    <w:rsid w:val="00A40A44"/>
    <w:rsid w:val="00A44B10"/>
    <w:rsid w:val="00A45868"/>
    <w:rsid w:val="00A47469"/>
    <w:rsid w:val="00A51FB1"/>
    <w:rsid w:val="00A52EEC"/>
    <w:rsid w:val="00A54354"/>
    <w:rsid w:val="00A5666D"/>
    <w:rsid w:val="00A574D8"/>
    <w:rsid w:val="00A610FD"/>
    <w:rsid w:val="00A63340"/>
    <w:rsid w:val="00A70B45"/>
    <w:rsid w:val="00A715B0"/>
    <w:rsid w:val="00A71B0C"/>
    <w:rsid w:val="00A7407C"/>
    <w:rsid w:val="00A75290"/>
    <w:rsid w:val="00A75A47"/>
    <w:rsid w:val="00A777DE"/>
    <w:rsid w:val="00A835EB"/>
    <w:rsid w:val="00A85DF0"/>
    <w:rsid w:val="00A864F4"/>
    <w:rsid w:val="00A87D47"/>
    <w:rsid w:val="00A90249"/>
    <w:rsid w:val="00A90D9E"/>
    <w:rsid w:val="00A90E56"/>
    <w:rsid w:val="00A911F9"/>
    <w:rsid w:val="00A92305"/>
    <w:rsid w:val="00A94AAC"/>
    <w:rsid w:val="00A9593B"/>
    <w:rsid w:val="00A96663"/>
    <w:rsid w:val="00A97F9C"/>
    <w:rsid w:val="00AA01EB"/>
    <w:rsid w:val="00AA2290"/>
    <w:rsid w:val="00AA26C9"/>
    <w:rsid w:val="00AA2E69"/>
    <w:rsid w:val="00AA4B73"/>
    <w:rsid w:val="00AA4C2A"/>
    <w:rsid w:val="00AA51F9"/>
    <w:rsid w:val="00AA5C49"/>
    <w:rsid w:val="00AA626E"/>
    <w:rsid w:val="00AB0425"/>
    <w:rsid w:val="00AB2B15"/>
    <w:rsid w:val="00AB3181"/>
    <w:rsid w:val="00AB3A52"/>
    <w:rsid w:val="00AB5578"/>
    <w:rsid w:val="00AB5608"/>
    <w:rsid w:val="00AB75D5"/>
    <w:rsid w:val="00AB7650"/>
    <w:rsid w:val="00AC2507"/>
    <w:rsid w:val="00AC2E84"/>
    <w:rsid w:val="00AC70C0"/>
    <w:rsid w:val="00AC7D04"/>
    <w:rsid w:val="00AD04C9"/>
    <w:rsid w:val="00AD07CA"/>
    <w:rsid w:val="00AD27B5"/>
    <w:rsid w:val="00AD3CFA"/>
    <w:rsid w:val="00AD4F34"/>
    <w:rsid w:val="00AD503F"/>
    <w:rsid w:val="00AD58FF"/>
    <w:rsid w:val="00AD6431"/>
    <w:rsid w:val="00AD7B80"/>
    <w:rsid w:val="00AE00BB"/>
    <w:rsid w:val="00AE1D48"/>
    <w:rsid w:val="00AE2D54"/>
    <w:rsid w:val="00AE3420"/>
    <w:rsid w:val="00AE3F5F"/>
    <w:rsid w:val="00AE449D"/>
    <w:rsid w:val="00AE55E6"/>
    <w:rsid w:val="00AE723D"/>
    <w:rsid w:val="00AE7989"/>
    <w:rsid w:val="00AF2646"/>
    <w:rsid w:val="00AF2F1F"/>
    <w:rsid w:val="00AF36FF"/>
    <w:rsid w:val="00AF5520"/>
    <w:rsid w:val="00AF5978"/>
    <w:rsid w:val="00AF5C64"/>
    <w:rsid w:val="00AF7354"/>
    <w:rsid w:val="00B02D2A"/>
    <w:rsid w:val="00B04FA2"/>
    <w:rsid w:val="00B0532F"/>
    <w:rsid w:val="00B05EC4"/>
    <w:rsid w:val="00B05FD7"/>
    <w:rsid w:val="00B06FAB"/>
    <w:rsid w:val="00B101EA"/>
    <w:rsid w:val="00B12366"/>
    <w:rsid w:val="00B12F70"/>
    <w:rsid w:val="00B168E0"/>
    <w:rsid w:val="00B173CB"/>
    <w:rsid w:val="00B177E0"/>
    <w:rsid w:val="00B23365"/>
    <w:rsid w:val="00B237E7"/>
    <w:rsid w:val="00B24D9E"/>
    <w:rsid w:val="00B2638B"/>
    <w:rsid w:val="00B26C5B"/>
    <w:rsid w:val="00B27C81"/>
    <w:rsid w:val="00B32595"/>
    <w:rsid w:val="00B34A2E"/>
    <w:rsid w:val="00B37A9E"/>
    <w:rsid w:val="00B41551"/>
    <w:rsid w:val="00B42436"/>
    <w:rsid w:val="00B42A8C"/>
    <w:rsid w:val="00B441BB"/>
    <w:rsid w:val="00B45470"/>
    <w:rsid w:val="00B47CF2"/>
    <w:rsid w:val="00B517C9"/>
    <w:rsid w:val="00B5467F"/>
    <w:rsid w:val="00B54811"/>
    <w:rsid w:val="00B54D97"/>
    <w:rsid w:val="00B55939"/>
    <w:rsid w:val="00B56779"/>
    <w:rsid w:val="00B62DF5"/>
    <w:rsid w:val="00B65A72"/>
    <w:rsid w:val="00B66D3F"/>
    <w:rsid w:val="00B66D62"/>
    <w:rsid w:val="00B67F0A"/>
    <w:rsid w:val="00B7150D"/>
    <w:rsid w:val="00B7498B"/>
    <w:rsid w:val="00B74BD5"/>
    <w:rsid w:val="00B76126"/>
    <w:rsid w:val="00B76973"/>
    <w:rsid w:val="00B76C46"/>
    <w:rsid w:val="00B80B3D"/>
    <w:rsid w:val="00B83E3F"/>
    <w:rsid w:val="00B86373"/>
    <w:rsid w:val="00B8767F"/>
    <w:rsid w:val="00B8781D"/>
    <w:rsid w:val="00B90499"/>
    <w:rsid w:val="00B909CF"/>
    <w:rsid w:val="00B92430"/>
    <w:rsid w:val="00B9507D"/>
    <w:rsid w:val="00B96EFC"/>
    <w:rsid w:val="00BA0275"/>
    <w:rsid w:val="00BA074C"/>
    <w:rsid w:val="00BA2090"/>
    <w:rsid w:val="00BA38BF"/>
    <w:rsid w:val="00BA38C2"/>
    <w:rsid w:val="00BA5DA2"/>
    <w:rsid w:val="00BA6209"/>
    <w:rsid w:val="00BA6F47"/>
    <w:rsid w:val="00BA6FE4"/>
    <w:rsid w:val="00BB1F6D"/>
    <w:rsid w:val="00BB2C66"/>
    <w:rsid w:val="00BB30C4"/>
    <w:rsid w:val="00BB48A5"/>
    <w:rsid w:val="00BB6251"/>
    <w:rsid w:val="00BB6E3B"/>
    <w:rsid w:val="00BC0057"/>
    <w:rsid w:val="00BC3B10"/>
    <w:rsid w:val="00BC402A"/>
    <w:rsid w:val="00BC4B00"/>
    <w:rsid w:val="00BC572F"/>
    <w:rsid w:val="00BC5E14"/>
    <w:rsid w:val="00BC6D45"/>
    <w:rsid w:val="00BD1874"/>
    <w:rsid w:val="00BD2275"/>
    <w:rsid w:val="00BD26D5"/>
    <w:rsid w:val="00BD2937"/>
    <w:rsid w:val="00BD29F0"/>
    <w:rsid w:val="00BD3194"/>
    <w:rsid w:val="00BD5111"/>
    <w:rsid w:val="00BD5A04"/>
    <w:rsid w:val="00BD6001"/>
    <w:rsid w:val="00BD6952"/>
    <w:rsid w:val="00BD699C"/>
    <w:rsid w:val="00BD6A90"/>
    <w:rsid w:val="00BD6EEF"/>
    <w:rsid w:val="00BD7202"/>
    <w:rsid w:val="00BE1530"/>
    <w:rsid w:val="00BE1954"/>
    <w:rsid w:val="00BE1DC8"/>
    <w:rsid w:val="00BE484A"/>
    <w:rsid w:val="00BE7DCE"/>
    <w:rsid w:val="00BE7E8D"/>
    <w:rsid w:val="00BF293C"/>
    <w:rsid w:val="00BF44EC"/>
    <w:rsid w:val="00BF5286"/>
    <w:rsid w:val="00BF7DE2"/>
    <w:rsid w:val="00C01DB1"/>
    <w:rsid w:val="00C0267C"/>
    <w:rsid w:val="00C0413B"/>
    <w:rsid w:val="00C0646E"/>
    <w:rsid w:val="00C06DFC"/>
    <w:rsid w:val="00C109A5"/>
    <w:rsid w:val="00C13D43"/>
    <w:rsid w:val="00C14F0C"/>
    <w:rsid w:val="00C14F40"/>
    <w:rsid w:val="00C17FBF"/>
    <w:rsid w:val="00C2073A"/>
    <w:rsid w:val="00C25562"/>
    <w:rsid w:val="00C3026A"/>
    <w:rsid w:val="00C415A8"/>
    <w:rsid w:val="00C42224"/>
    <w:rsid w:val="00C4248A"/>
    <w:rsid w:val="00C44B83"/>
    <w:rsid w:val="00C45BE0"/>
    <w:rsid w:val="00C4729A"/>
    <w:rsid w:val="00C531BC"/>
    <w:rsid w:val="00C57FD8"/>
    <w:rsid w:val="00C601B9"/>
    <w:rsid w:val="00C60BD8"/>
    <w:rsid w:val="00C613FA"/>
    <w:rsid w:val="00C6434F"/>
    <w:rsid w:val="00C65F82"/>
    <w:rsid w:val="00C73BE6"/>
    <w:rsid w:val="00C7442F"/>
    <w:rsid w:val="00C75184"/>
    <w:rsid w:val="00C7535C"/>
    <w:rsid w:val="00C76D51"/>
    <w:rsid w:val="00C76F7C"/>
    <w:rsid w:val="00C83F80"/>
    <w:rsid w:val="00C84460"/>
    <w:rsid w:val="00C873CD"/>
    <w:rsid w:val="00C905A9"/>
    <w:rsid w:val="00C9196D"/>
    <w:rsid w:val="00C91B63"/>
    <w:rsid w:val="00C941F5"/>
    <w:rsid w:val="00C96719"/>
    <w:rsid w:val="00C96C2D"/>
    <w:rsid w:val="00CA04D2"/>
    <w:rsid w:val="00CA0A36"/>
    <w:rsid w:val="00CA2268"/>
    <w:rsid w:val="00CA5ADD"/>
    <w:rsid w:val="00CA5DC0"/>
    <w:rsid w:val="00CB4347"/>
    <w:rsid w:val="00CB4577"/>
    <w:rsid w:val="00CB6A39"/>
    <w:rsid w:val="00CC0041"/>
    <w:rsid w:val="00CC34F6"/>
    <w:rsid w:val="00CC429C"/>
    <w:rsid w:val="00CC4893"/>
    <w:rsid w:val="00CC4B11"/>
    <w:rsid w:val="00CC56A2"/>
    <w:rsid w:val="00CD059A"/>
    <w:rsid w:val="00CD1037"/>
    <w:rsid w:val="00CD63C2"/>
    <w:rsid w:val="00CE0F4D"/>
    <w:rsid w:val="00CE1445"/>
    <w:rsid w:val="00CE251F"/>
    <w:rsid w:val="00CE60A9"/>
    <w:rsid w:val="00CE63B5"/>
    <w:rsid w:val="00CF0336"/>
    <w:rsid w:val="00CF10AF"/>
    <w:rsid w:val="00CF110A"/>
    <w:rsid w:val="00CF396B"/>
    <w:rsid w:val="00CF5609"/>
    <w:rsid w:val="00CF5A18"/>
    <w:rsid w:val="00CF76F8"/>
    <w:rsid w:val="00D01D25"/>
    <w:rsid w:val="00D01FBC"/>
    <w:rsid w:val="00D024EA"/>
    <w:rsid w:val="00D02C37"/>
    <w:rsid w:val="00D03133"/>
    <w:rsid w:val="00D056D3"/>
    <w:rsid w:val="00D111A5"/>
    <w:rsid w:val="00D11A85"/>
    <w:rsid w:val="00D14E33"/>
    <w:rsid w:val="00D15436"/>
    <w:rsid w:val="00D15CE4"/>
    <w:rsid w:val="00D16548"/>
    <w:rsid w:val="00D20AD9"/>
    <w:rsid w:val="00D2167D"/>
    <w:rsid w:val="00D2364E"/>
    <w:rsid w:val="00D2379A"/>
    <w:rsid w:val="00D25494"/>
    <w:rsid w:val="00D25A79"/>
    <w:rsid w:val="00D26B1B"/>
    <w:rsid w:val="00D270F3"/>
    <w:rsid w:val="00D27EBA"/>
    <w:rsid w:val="00D30A16"/>
    <w:rsid w:val="00D31852"/>
    <w:rsid w:val="00D331A7"/>
    <w:rsid w:val="00D33517"/>
    <w:rsid w:val="00D40AC4"/>
    <w:rsid w:val="00D41DF8"/>
    <w:rsid w:val="00D42768"/>
    <w:rsid w:val="00D43E36"/>
    <w:rsid w:val="00D466E8"/>
    <w:rsid w:val="00D46E49"/>
    <w:rsid w:val="00D47165"/>
    <w:rsid w:val="00D47266"/>
    <w:rsid w:val="00D47CD0"/>
    <w:rsid w:val="00D503F4"/>
    <w:rsid w:val="00D50D4F"/>
    <w:rsid w:val="00D53A11"/>
    <w:rsid w:val="00D5455D"/>
    <w:rsid w:val="00D55EBD"/>
    <w:rsid w:val="00D61FC0"/>
    <w:rsid w:val="00D620EE"/>
    <w:rsid w:val="00D64DDA"/>
    <w:rsid w:val="00D66699"/>
    <w:rsid w:val="00D667E7"/>
    <w:rsid w:val="00D67216"/>
    <w:rsid w:val="00D704FB"/>
    <w:rsid w:val="00D7323D"/>
    <w:rsid w:val="00D73D0A"/>
    <w:rsid w:val="00D751EC"/>
    <w:rsid w:val="00D7532D"/>
    <w:rsid w:val="00D755D3"/>
    <w:rsid w:val="00D76DF2"/>
    <w:rsid w:val="00D80880"/>
    <w:rsid w:val="00D81419"/>
    <w:rsid w:val="00D864E4"/>
    <w:rsid w:val="00D86AE1"/>
    <w:rsid w:val="00D871D1"/>
    <w:rsid w:val="00D90B8C"/>
    <w:rsid w:val="00D96F94"/>
    <w:rsid w:val="00D97E2F"/>
    <w:rsid w:val="00D97FE1"/>
    <w:rsid w:val="00DA1C7E"/>
    <w:rsid w:val="00DA3876"/>
    <w:rsid w:val="00DA4348"/>
    <w:rsid w:val="00DA4B0E"/>
    <w:rsid w:val="00DA5559"/>
    <w:rsid w:val="00DA606C"/>
    <w:rsid w:val="00DA6355"/>
    <w:rsid w:val="00DA72E7"/>
    <w:rsid w:val="00DA7550"/>
    <w:rsid w:val="00DB01EA"/>
    <w:rsid w:val="00DB1041"/>
    <w:rsid w:val="00DB28E3"/>
    <w:rsid w:val="00DB42F2"/>
    <w:rsid w:val="00DB431B"/>
    <w:rsid w:val="00DB4C44"/>
    <w:rsid w:val="00DB63D3"/>
    <w:rsid w:val="00DB72C3"/>
    <w:rsid w:val="00DC174C"/>
    <w:rsid w:val="00DC5235"/>
    <w:rsid w:val="00DC79D6"/>
    <w:rsid w:val="00DD2865"/>
    <w:rsid w:val="00DD2ACA"/>
    <w:rsid w:val="00DD73DE"/>
    <w:rsid w:val="00DD7DBA"/>
    <w:rsid w:val="00DE066B"/>
    <w:rsid w:val="00DE1B9D"/>
    <w:rsid w:val="00DE5154"/>
    <w:rsid w:val="00DE6809"/>
    <w:rsid w:val="00DE7024"/>
    <w:rsid w:val="00DE7F59"/>
    <w:rsid w:val="00DF02CF"/>
    <w:rsid w:val="00DF10CF"/>
    <w:rsid w:val="00DF22A3"/>
    <w:rsid w:val="00DF4491"/>
    <w:rsid w:val="00DF649E"/>
    <w:rsid w:val="00E0023E"/>
    <w:rsid w:val="00E02C43"/>
    <w:rsid w:val="00E04595"/>
    <w:rsid w:val="00E05E27"/>
    <w:rsid w:val="00E10ACE"/>
    <w:rsid w:val="00E12B10"/>
    <w:rsid w:val="00E14700"/>
    <w:rsid w:val="00E1482C"/>
    <w:rsid w:val="00E14E07"/>
    <w:rsid w:val="00E17ADE"/>
    <w:rsid w:val="00E20169"/>
    <w:rsid w:val="00E2085C"/>
    <w:rsid w:val="00E209E9"/>
    <w:rsid w:val="00E22A19"/>
    <w:rsid w:val="00E233DB"/>
    <w:rsid w:val="00E23982"/>
    <w:rsid w:val="00E23DC7"/>
    <w:rsid w:val="00E23EDF"/>
    <w:rsid w:val="00E24B80"/>
    <w:rsid w:val="00E25689"/>
    <w:rsid w:val="00E256A1"/>
    <w:rsid w:val="00E25FB2"/>
    <w:rsid w:val="00E27318"/>
    <w:rsid w:val="00E318EE"/>
    <w:rsid w:val="00E32280"/>
    <w:rsid w:val="00E327BC"/>
    <w:rsid w:val="00E32CB7"/>
    <w:rsid w:val="00E33150"/>
    <w:rsid w:val="00E34445"/>
    <w:rsid w:val="00E36E10"/>
    <w:rsid w:val="00E37DAE"/>
    <w:rsid w:val="00E41D71"/>
    <w:rsid w:val="00E446CB"/>
    <w:rsid w:val="00E45628"/>
    <w:rsid w:val="00E45B89"/>
    <w:rsid w:val="00E45DA0"/>
    <w:rsid w:val="00E463BF"/>
    <w:rsid w:val="00E46568"/>
    <w:rsid w:val="00E46F4D"/>
    <w:rsid w:val="00E50135"/>
    <w:rsid w:val="00E5093B"/>
    <w:rsid w:val="00E51886"/>
    <w:rsid w:val="00E54BF1"/>
    <w:rsid w:val="00E57D7F"/>
    <w:rsid w:val="00E63C81"/>
    <w:rsid w:val="00E65B8E"/>
    <w:rsid w:val="00E665A6"/>
    <w:rsid w:val="00E70799"/>
    <w:rsid w:val="00E712F2"/>
    <w:rsid w:val="00E71A03"/>
    <w:rsid w:val="00E7248E"/>
    <w:rsid w:val="00E74A09"/>
    <w:rsid w:val="00E74E10"/>
    <w:rsid w:val="00E74FDB"/>
    <w:rsid w:val="00E7661A"/>
    <w:rsid w:val="00E777CF"/>
    <w:rsid w:val="00E810A5"/>
    <w:rsid w:val="00E81CE3"/>
    <w:rsid w:val="00E84163"/>
    <w:rsid w:val="00E8461E"/>
    <w:rsid w:val="00E85881"/>
    <w:rsid w:val="00E85D3C"/>
    <w:rsid w:val="00E91893"/>
    <w:rsid w:val="00E926F9"/>
    <w:rsid w:val="00E95FB3"/>
    <w:rsid w:val="00EA0D44"/>
    <w:rsid w:val="00EA23C1"/>
    <w:rsid w:val="00EA3CE6"/>
    <w:rsid w:val="00EA66D0"/>
    <w:rsid w:val="00EA6DE1"/>
    <w:rsid w:val="00EA7821"/>
    <w:rsid w:val="00EB0546"/>
    <w:rsid w:val="00EB073C"/>
    <w:rsid w:val="00EB10EB"/>
    <w:rsid w:val="00EB25E0"/>
    <w:rsid w:val="00EB31B2"/>
    <w:rsid w:val="00EB3A07"/>
    <w:rsid w:val="00EB3F2A"/>
    <w:rsid w:val="00EB45DD"/>
    <w:rsid w:val="00EB47B9"/>
    <w:rsid w:val="00EB482E"/>
    <w:rsid w:val="00EC028B"/>
    <w:rsid w:val="00EC14B3"/>
    <w:rsid w:val="00EC1A6F"/>
    <w:rsid w:val="00EC1E44"/>
    <w:rsid w:val="00EC5191"/>
    <w:rsid w:val="00EC5340"/>
    <w:rsid w:val="00EC70F3"/>
    <w:rsid w:val="00ED047A"/>
    <w:rsid w:val="00ED0B90"/>
    <w:rsid w:val="00ED2495"/>
    <w:rsid w:val="00ED2B75"/>
    <w:rsid w:val="00ED2C75"/>
    <w:rsid w:val="00ED43A9"/>
    <w:rsid w:val="00ED5343"/>
    <w:rsid w:val="00ED61D8"/>
    <w:rsid w:val="00EE3356"/>
    <w:rsid w:val="00EE3BBD"/>
    <w:rsid w:val="00EE46F1"/>
    <w:rsid w:val="00EE46F2"/>
    <w:rsid w:val="00EE60E1"/>
    <w:rsid w:val="00EE6249"/>
    <w:rsid w:val="00EE7D0F"/>
    <w:rsid w:val="00EF0688"/>
    <w:rsid w:val="00EF4E61"/>
    <w:rsid w:val="00EF4EE9"/>
    <w:rsid w:val="00EF5830"/>
    <w:rsid w:val="00EF71CD"/>
    <w:rsid w:val="00F01CAE"/>
    <w:rsid w:val="00F107F1"/>
    <w:rsid w:val="00F12198"/>
    <w:rsid w:val="00F13D9D"/>
    <w:rsid w:val="00F17937"/>
    <w:rsid w:val="00F17999"/>
    <w:rsid w:val="00F17D1B"/>
    <w:rsid w:val="00F17DC3"/>
    <w:rsid w:val="00F21945"/>
    <w:rsid w:val="00F23931"/>
    <w:rsid w:val="00F2436F"/>
    <w:rsid w:val="00F24F0F"/>
    <w:rsid w:val="00F303B9"/>
    <w:rsid w:val="00F324DB"/>
    <w:rsid w:val="00F3385F"/>
    <w:rsid w:val="00F338E6"/>
    <w:rsid w:val="00F361B6"/>
    <w:rsid w:val="00F3661A"/>
    <w:rsid w:val="00F4015E"/>
    <w:rsid w:val="00F4079A"/>
    <w:rsid w:val="00F41781"/>
    <w:rsid w:val="00F4180B"/>
    <w:rsid w:val="00F4345D"/>
    <w:rsid w:val="00F454C2"/>
    <w:rsid w:val="00F46329"/>
    <w:rsid w:val="00F50E4F"/>
    <w:rsid w:val="00F54A92"/>
    <w:rsid w:val="00F55544"/>
    <w:rsid w:val="00F57070"/>
    <w:rsid w:val="00F638B7"/>
    <w:rsid w:val="00F6523C"/>
    <w:rsid w:val="00F65454"/>
    <w:rsid w:val="00F677D7"/>
    <w:rsid w:val="00F67BC0"/>
    <w:rsid w:val="00F70A72"/>
    <w:rsid w:val="00F73D18"/>
    <w:rsid w:val="00F80117"/>
    <w:rsid w:val="00F81116"/>
    <w:rsid w:val="00F81749"/>
    <w:rsid w:val="00F819F9"/>
    <w:rsid w:val="00F82D6E"/>
    <w:rsid w:val="00F87B3F"/>
    <w:rsid w:val="00F90046"/>
    <w:rsid w:val="00F91E5A"/>
    <w:rsid w:val="00FA11C4"/>
    <w:rsid w:val="00FA2E7F"/>
    <w:rsid w:val="00FA2FFD"/>
    <w:rsid w:val="00FA5FD2"/>
    <w:rsid w:val="00FB0312"/>
    <w:rsid w:val="00FB1D78"/>
    <w:rsid w:val="00FB34A5"/>
    <w:rsid w:val="00FB3702"/>
    <w:rsid w:val="00FB7BC7"/>
    <w:rsid w:val="00FC0B5E"/>
    <w:rsid w:val="00FC338D"/>
    <w:rsid w:val="00FC49B0"/>
    <w:rsid w:val="00FC5D65"/>
    <w:rsid w:val="00FD0F2F"/>
    <w:rsid w:val="00FD2879"/>
    <w:rsid w:val="00FD4FD4"/>
    <w:rsid w:val="00FD56E8"/>
    <w:rsid w:val="00FD5872"/>
    <w:rsid w:val="00FE00EB"/>
    <w:rsid w:val="00FE0559"/>
    <w:rsid w:val="00FE0693"/>
    <w:rsid w:val="00FE2154"/>
    <w:rsid w:val="00FE238A"/>
    <w:rsid w:val="00FE45A8"/>
    <w:rsid w:val="00FE4C83"/>
    <w:rsid w:val="00FE4DCC"/>
    <w:rsid w:val="00FE7414"/>
    <w:rsid w:val="00FF182E"/>
    <w:rsid w:val="00FF1C5A"/>
    <w:rsid w:val="00FF2245"/>
    <w:rsid w:val="00FF281C"/>
    <w:rsid w:val="00FF4C17"/>
    <w:rsid w:val="00FF5063"/>
    <w:rsid w:val="00FF58BA"/>
    <w:rsid w:val="039B791C"/>
    <w:rsid w:val="043A2E70"/>
    <w:rsid w:val="044E7D8A"/>
    <w:rsid w:val="09FB0F12"/>
    <w:rsid w:val="0A672F12"/>
    <w:rsid w:val="0B252B64"/>
    <w:rsid w:val="0B3D750A"/>
    <w:rsid w:val="0C4572E3"/>
    <w:rsid w:val="10460B1D"/>
    <w:rsid w:val="14C8253B"/>
    <w:rsid w:val="14E90A8E"/>
    <w:rsid w:val="153E15E0"/>
    <w:rsid w:val="175317E4"/>
    <w:rsid w:val="19CC487B"/>
    <w:rsid w:val="1AC87083"/>
    <w:rsid w:val="1D877255"/>
    <w:rsid w:val="25725380"/>
    <w:rsid w:val="26EF0376"/>
    <w:rsid w:val="279D181A"/>
    <w:rsid w:val="2C904BA1"/>
    <w:rsid w:val="32925474"/>
    <w:rsid w:val="3314022D"/>
    <w:rsid w:val="37CA2495"/>
    <w:rsid w:val="37ED67FB"/>
    <w:rsid w:val="39E26CF6"/>
    <w:rsid w:val="3AA21F1A"/>
    <w:rsid w:val="3C393259"/>
    <w:rsid w:val="3E3A7756"/>
    <w:rsid w:val="40375FFA"/>
    <w:rsid w:val="407A2835"/>
    <w:rsid w:val="41B75F61"/>
    <w:rsid w:val="45604A99"/>
    <w:rsid w:val="463158E2"/>
    <w:rsid w:val="478A6475"/>
    <w:rsid w:val="48664D58"/>
    <w:rsid w:val="48816489"/>
    <w:rsid w:val="4ECE1A58"/>
    <w:rsid w:val="4FA10E33"/>
    <w:rsid w:val="509575AD"/>
    <w:rsid w:val="51D07D5D"/>
    <w:rsid w:val="535234DF"/>
    <w:rsid w:val="543E37EE"/>
    <w:rsid w:val="54A74406"/>
    <w:rsid w:val="553628AB"/>
    <w:rsid w:val="56724175"/>
    <w:rsid w:val="58050F0C"/>
    <w:rsid w:val="5BCF72D8"/>
    <w:rsid w:val="5F426012"/>
    <w:rsid w:val="69255796"/>
    <w:rsid w:val="6B5D39DE"/>
    <w:rsid w:val="6CC278A3"/>
    <w:rsid w:val="750C2607"/>
    <w:rsid w:val="76F31C74"/>
    <w:rsid w:val="7CA13075"/>
    <w:rsid w:val="7FA100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numPr>
        <w:ilvl w:val="0"/>
        <w:numId w:val="1"/>
      </w:numPr>
      <w:adjustRightInd w:val="0"/>
      <w:spacing w:before="340" w:beforeLines="0" w:after="330" w:afterLines="0" w:line="578" w:lineRule="atLeast"/>
      <w:jc w:val="left"/>
      <w:textAlignment w:val="baseline"/>
      <w:outlineLvl w:val="0"/>
    </w:pPr>
    <w:rPr>
      <w:b/>
      <w:kern w:val="44"/>
      <w:sz w:val="44"/>
      <w:szCs w:val="20"/>
    </w:rPr>
  </w:style>
  <w:style w:type="paragraph" w:styleId="3">
    <w:name w:val="heading 2"/>
    <w:basedOn w:val="1"/>
    <w:next w:val="1"/>
    <w:link w:val="34"/>
    <w:autoRedefine/>
    <w:qFormat/>
    <w:uiPriority w:val="9"/>
    <w:pPr>
      <w:keepNext/>
      <w:keepLines/>
      <w:numPr>
        <w:ilvl w:val="1"/>
        <w:numId w:val="1"/>
      </w:numPr>
      <w:adjustRightInd w:val="0"/>
      <w:spacing w:before="260" w:beforeLines="0" w:after="260" w:afterLines="0" w:line="416" w:lineRule="atLeast"/>
      <w:jc w:val="left"/>
      <w:textAlignment w:val="baseline"/>
      <w:outlineLvl w:val="1"/>
    </w:pPr>
    <w:rPr>
      <w:rFonts w:ascii="Arial" w:hAnsi="Arial" w:eastAsia="黑体"/>
      <w:b/>
      <w:kern w:val="0"/>
      <w:sz w:val="32"/>
      <w:szCs w:val="20"/>
    </w:rPr>
  </w:style>
  <w:style w:type="paragraph" w:styleId="4">
    <w:name w:val="heading 3"/>
    <w:basedOn w:val="1"/>
    <w:next w:val="1"/>
    <w:link w:val="35"/>
    <w:autoRedefine/>
    <w:qFormat/>
    <w:uiPriority w:val="9"/>
    <w:pPr>
      <w:keepNext/>
      <w:keepLines/>
      <w:widowControl/>
      <w:spacing w:before="200" w:line="276" w:lineRule="auto"/>
      <w:jc w:val="left"/>
      <w:outlineLvl w:val="2"/>
    </w:pPr>
    <w:rPr>
      <w:rFonts w:ascii="Calibri Light" w:hAnsi="Calibri Light"/>
      <w:b/>
      <w:bCs/>
      <w:color w:val="5B9BD5"/>
      <w:kern w:val="0"/>
      <w:sz w:val="22"/>
      <w:szCs w:val="22"/>
    </w:rPr>
  </w:style>
  <w:style w:type="paragraph" w:styleId="5">
    <w:name w:val="heading 4"/>
    <w:basedOn w:val="1"/>
    <w:next w:val="1"/>
    <w:link w:val="36"/>
    <w:autoRedefine/>
    <w:qFormat/>
    <w:uiPriority w:val="9"/>
    <w:pPr>
      <w:keepNext/>
      <w:keepLines/>
      <w:numPr>
        <w:ilvl w:val="3"/>
        <w:numId w:val="1"/>
      </w:numPr>
      <w:adjustRightInd w:val="0"/>
      <w:spacing w:before="280" w:beforeLines="0" w:after="290" w:afterLines="0" w:line="376" w:lineRule="atLeast"/>
      <w:jc w:val="left"/>
      <w:textAlignment w:val="baseline"/>
      <w:outlineLvl w:val="3"/>
    </w:pPr>
    <w:rPr>
      <w:rFonts w:ascii="Arial" w:hAnsi="Arial" w:eastAsia="黑体"/>
      <w:b/>
      <w:kern w:val="0"/>
      <w:sz w:val="28"/>
      <w:szCs w:val="20"/>
    </w:rPr>
  </w:style>
  <w:style w:type="paragraph" w:styleId="6">
    <w:name w:val="heading 5"/>
    <w:basedOn w:val="1"/>
    <w:next w:val="1"/>
    <w:link w:val="37"/>
    <w:autoRedefine/>
    <w:qFormat/>
    <w:uiPriority w:val="9"/>
    <w:pPr>
      <w:keepNext/>
      <w:keepLines/>
      <w:numPr>
        <w:ilvl w:val="4"/>
        <w:numId w:val="1"/>
      </w:numPr>
      <w:adjustRightInd w:val="0"/>
      <w:spacing w:before="280" w:beforeLines="0" w:after="290" w:afterLines="0" w:line="376" w:lineRule="atLeast"/>
      <w:jc w:val="left"/>
      <w:textAlignment w:val="baseline"/>
      <w:outlineLvl w:val="4"/>
    </w:pPr>
    <w:rPr>
      <w:b/>
      <w:kern w:val="0"/>
      <w:sz w:val="28"/>
      <w:szCs w:val="20"/>
    </w:rPr>
  </w:style>
  <w:style w:type="paragraph" w:styleId="7">
    <w:name w:val="heading 6"/>
    <w:basedOn w:val="1"/>
    <w:next w:val="1"/>
    <w:link w:val="38"/>
    <w:autoRedefine/>
    <w:qFormat/>
    <w:uiPriority w:val="9"/>
    <w:pPr>
      <w:keepNext/>
      <w:keepLines/>
      <w:numPr>
        <w:ilvl w:val="5"/>
        <w:numId w:val="1"/>
      </w:numPr>
      <w:adjustRightInd w:val="0"/>
      <w:spacing w:before="240" w:beforeLines="0" w:after="64" w:afterLines="0" w:line="320" w:lineRule="atLeast"/>
      <w:jc w:val="left"/>
      <w:textAlignment w:val="baseline"/>
      <w:outlineLvl w:val="5"/>
    </w:pPr>
    <w:rPr>
      <w:rFonts w:ascii="Arial" w:hAnsi="Arial" w:eastAsia="黑体"/>
      <w:b/>
      <w:kern w:val="0"/>
      <w:sz w:val="24"/>
      <w:szCs w:val="20"/>
    </w:rPr>
  </w:style>
  <w:style w:type="paragraph" w:styleId="8">
    <w:name w:val="heading 7"/>
    <w:basedOn w:val="1"/>
    <w:next w:val="1"/>
    <w:link w:val="39"/>
    <w:qFormat/>
    <w:uiPriority w:val="9"/>
    <w:pPr>
      <w:keepNext/>
      <w:keepLines/>
      <w:numPr>
        <w:ilvl w:val="6"/>
        <w:numId w:val="1"/>
      </w:numPr>
      <w:adjustRightInd w:val="0"/>
      <w:spacing w:before="240" w:beforeLines="0" w:after="64" w:afterLines="0" w:line="320" w:lineRule="atLeast"/>
      <w:jc w:val="left"/>
      <w:textAlignment w:val="baseline"/>
      <w:outlineLvl w:val="6"/>
    </w:pPr>
    <w:rPr>
      <w:b/>
      <w:kern w:val="0"/>
      <w:sz w:val="24"/>
      <w:szCs w:val="20"/>
    </w:rPr>
  </w:style>
  <w:style w:type="paragraph" w:styleId="9">
    <w:name w:val="heading 8"/>
    <w:basedOn w:val="1"/>
    <w:next w:val="1"/>
    <w:link w:val="40"/>
    <w:autoRedefine/>
    <w:qFormat/>
    <w:uiPriority w:val="9"/>
    <w:pPr>
      <w:keepNext/>
      <w:keepLines/>
      <w:numPr>
        <w:ilvl w:val="7"/>
        <w:numId w:val="1"/>
      </w:numPr>
      <w:adjustRightInd w:val="0"/>
      <w:spacing w:before="240" w:beforeLines="0" w:after="64" w:afterLines="0" w:line="320" w:lineRule="atLeast"/>
      <w:jc w:val="left"/>
      <w:textAlignment w:val="baseline"/>
      <w:outlineLvl w:val="7"/>
    </w:pPr>
    <w:rPr>
      <w:rFonts w:ascii="Arial" w:hAnsi="Arial" w:eastAsia="黑体"/>
      <w:kern w:val="0"/>
      <w:sz w:val="24"/>
      <w:szCs w:val="20"/>
    </w:rPr>
  </w:style>
  <w:style w:type="paragraph" w:styleId="10">
    <w:name w:val="heading 9"/>
    <w:basedOn w:val="1"/>
    <w:next w:val="1"/>
    <w:link w:val="41"/>
    <w:autoRedefine/>
    <w:qFormat/>
    <w:uiPriority w:val="9"/>
    <w:pPr>
      <w:keepNext/>
      <w:keepLines/>
      <w:numPr>
        <w:ilvl w:val="8"/>
        <w:numId w:val="1"/>
      </w:numPr>
      <w:adjustRightInd w:val="0"/>
      <w:spacing w:before="240" w:beforeLines="0" w:after="64" w:afterLines="0" w:line="320" w:lineRule="atLeast"/>
      <w:jc w:val="left"/>
      <w:textAlignment w:val="baseline"/>
      <w:outlineLvl w:val="8"/>
    </w:pPr>
    <w:rPr>
      <w:rFonts w:ascii="Arial" w:hAnsi="Arial" w:eastAsia="黑体"/>
      <w:kern w:val="0"/>
      <w:sz w:val="24"/>
      <w:szCs w:val="20"/>
    </w:rPr>
  </w:style>
  <w:style w:type="character" w:default="1" w:styleId="28">
    <w:name w:val="Default Paragraph Font"/>
    <w:autoRedefine/>
    <w:semiHidden/>
    <w:qFormat/>
    <w:uiPriority w:val="0"/>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pPr>
      <w:widowControl/>
      <w:spacing w:after="200"/>
      <w:jc w:val="left"/>
    </w:pPr>
    <w:rPr>
      <w:b/>
      <w:bCs/>
      <w:color w:val="5B9BD5"/>
      <w:kern w:val="0"/>
      <w:sz w:val="18"/>
      <w:szCs w:val="18"/>
    </w:rPr>
  </w:style>
  <w:style w:type="paragraph" w:styleId="12">
    <w:name w:val="Document Map"/>
    <w:basedOn w:val="1"/>
    <w:link w:val="42"/>
    <w:autoRedefine/>
    <w:qFormat/>
    <w:uiPriority w:val="0"/>
    <w:rPr>
      <w:rFonts w:ascii="宋体"/>
      <w:sz w:val="18"/>
      <w:szCs w:val="18"/>
    </w:rPr>
  </w:style>
  <w:style w:type="paragraph" w:styleId="13">
    <w:name w:val="annotation text"/>
    <w:basedOn w:val="1"/>
    <w:link w:val="43"/>
    <w:qFormat/>
    <w:uiPriority w:val="99"/>
    <w:pPr>
      <w:jc w:val="left"/>
    </w:pPr>
  </w:style>
  <w:style w:type="paragraph" w:styleId="14">
    <w:name w:val="Body Text"/>
    <w:basedOn w:val="1"/>
    <w:link w:val="44"/>
    <w:qFormat/>
    <w:uiPriority w:val="0"/>
    <w:rPr>
      <w:rFonts w:ascii="宋体" w:hAnsi="宋体"/>
      <w:sz w:val="15"/>
    </w:rPr>
  </w:style>
  <w:style w:type="paragraph" w:styleId="15">
    <w:name w:val="Body Text Indent"/>
    <w:basedOn w:val="1"/>
    <w:link w:val="45"/>
    <w:autoRedefine/>
    <w:qFormat/>
    <w:uiPriority w:val="0"/>
    <w:pPr>
      <w:spacing w:before="100" w:beforeLines="0" w:beforeAutospacing="1" w:after="100" w:afterLines="0" w:afterAutospacing="1"/>
      <w:ind w:firstLine="435"/>
    </w:pPr>
    <w:rPr>
      <w:sz w:val="24"/>
    </w:rPr>
  </w:style>
  <w:style w:type="paragraph" w:styleId="16">
    <w:name w:val="Date"/>
    <w:basedOn w:val="1"/>
    <w:next w:val="1"/>
    <w:link w:val="46"/>
    <w:autoRedefine/>
    <w:qFormat/>
    <w:uiPriority w:val="0"/>
    <w:pPr>
      <w:ind w:left="100" w:leftChars="2500"/>
    </w:pPr>
  </w:style>
  <w:style w:type="paragraph" w:styleId="17">
    <w:name w:val="Body Text Indent 2"/>
    <w:basedOn w:val="1"/>
    <w:link w:val="47"/>
    <w:qFormat/>
    <w:uiPriority w:val="0"/>
    <w:pPr>
      <w:ind w:left="482"/>
    </w:pPr>
  </w:style>
  <w:style w:type="paragraph" w:styleId="18">
    <w:name w:val="Balloon Text"/>
    <w:basedOn w:val="1"/>
    <w:link w:val="48"/>
    <w:qFormat/>
    <w:uiPriority w:val="99"/>
    <w:rPr>
      <w:sz w:val="18"/>
      <w:szCs w:val="18"/>
    </w:rPr>
  </w:style>
  <w:style w:type="paragraph" w:styleId="19">
    <w:name w:val="footer"/>
    <w:basedOn w:val="1"/>
    <w:link w:val="49"/>
    <w:autoRedefine/>
    <w:qFormat/>
    <w:uiPriority w:val="99"/>
    <w:pPr>
      <w:tabs>
        <w:tab w:val="center" w:pos="4153"/>
        <w:tab w:val="right" w:pos="8306"/>
      </w:tabs>
      <w:snapToGrid w:val="0"/>
      <w:jc w:val="left"/>
    </w:pPr>
    <w:rPr>
      <w:sz w:val="18"/>
      <w:szCs w:val="20"/>
    </w:rPr>
  </w:style>
  <w:style w:type="paragraph" w:styleId="20">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51"/>
    <w:qFormat/>
    <w:uiPriority w:val="11"/>
    <w:pPr>
      <w:widowControl/>
      <w:spacing w:after="200" w:line="276" w:lineRule="auto"/>
      <w:jc w:val="left"/>
    </w:pPr>
    <w:rPr>
      <w:rFonts w:ascii="Calibri Light" w:hAnsi="Calibri Light"/>
      <w:i/>
      <w:iCs/>
      <w:color w:val="5B9BD5"/>
      <w:spacing w:val="15"/>
      <w:kern w:val="0"/>
      <w:sz w:val="24"/>
    </w:rPr>
  </w:style>
  <w:style w:type="paragraph" w:styleId="22">
    <w:name w:val="Body Text Indent 3"/>
    <w:basedOn w:val="1"/>
    <w:link w:val="52"/>
    <w:qFormat/>
    <w:uiPriority w:val="0"/>
    <w:pPr>
      <w:snapToGrid w:val="0"/>
      <w:ind w:left="1319" w:leftChars="628" w:firstLine="480" w:firstLineChars="200"/>
      <w:jc w:val="left"/>
    </w:pPr>
    <w:rPr>
      <w:sz w:val="24"/>
    </w:rPr>
  </w:style>
  <w:style w:type="paragraph" w:styleId="23">
    <w:name w:val="Body Text 2"/>
    <w:basedOn w:val="1"/>
    <w:link w:val="53"/>
    <w:qFormat/>
    <w:uiPriority w:val="0"/>
    <w:rPr>
      <w:rFonts w:ascii="宋体"/>
      <w:sz w:val="24"/>
    </w:rPr>
  </w:style>
  <w:style w:type="paragraph" w:styleId="24">
    <w:name w:val="Title"/>
    <w:basedOn w:val="1"/>
    <w:next w:val="1"/>
    <w:link w:val="54"/>
    <w:qFormat/>
    <w:uiPriority w:val="10"/>
    <w:pPr>
      <w:widowControl/>
      <w:pBdr>
        <w:bottom w:val="single" w:color="5B9BD5" w:sz="8" w:space="4"/>
      </w:pBdr>
      <w:spacing w:after="300"/>
      <w:contextualSpacing/>
      <w:jc w:val="left"/>
    </w:pPr>
    <w:rPr>
      <w:rFonts w:ascii="Calibri Light" w:hAnsi="Calibri Light"/>
      <w:color w:val="323E4F"/>
      <w:spacing w:val="5"/>
      <w:kern w:val="0"/>
      <w:sz w:val="52"/>
      <w:szCs w:val="52"/>
    </w:rPr>
  </w:style>
  <w:style w:type="paragraph" w:styleId="25">
    <w:name w:val="annotation subject"/>
    <w:basedOn w:val="13"/>
    <w:next w:val="13"/>
    <w:link w:val="55"/>
    <w:qFormat/>
    <w:uiPriority w:val="99"/>
    <w:rPr>
      <w:b/>
      <w:bCs/>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qFormat/>
    <w:uiPriority w:val="0"/>
  </w:style>
  <w:style w:type="character" w:styleId="31">
    <w:name w:val="Emphasis"/>
    <w:autoRedefine/>
    <w:qFormat/>
    <w:uiPriority w:val="20"/>
    <w:rPr>
      <w:i/>
      <w:iCs/>
    </w:rPr>
  </w:style>
  <w:style w:type="character" w:styleId="32">
    <w:name w:val="annotation reference"/>
    <w:autoRedefine/>
    <w:qFormat/>
    <w:uiPriority w:val="99"/>
    <w:rPr>
      <w:sz w:val="21"/>
      <w:szCs w:val="21"/>
    </w:rPr>
  </w:style>
  <w:style w:type="character" w:customStyle="1" w:styleId="33">
    <w:name w:val="标题 1 字符1"/>
    <w:link w:val="2"/>
    <w:qFormat/>
    <w:uiPriority w:val="0"/>
    <w:rPr>
      <w:b/>
      <w:kern w:val="44"/>
      <w:sz w:val="44"/>
    </w:rPr>
  </w:style>
  <w:style w:type="character" w:customStyle="1" w:styleId="34">
    <w:name w:val="标题 2 字符1"/>
    <w:link w:val="3"/>
    <w:qFormat/>
    <w:uiPriority w:val="0"/>
    <w:rPr>
      <w:rFonts w:ascii="Arial" w:hAnsi="Arial" w:eastAsia="黑体"/>
      <w:b/>
      <w:sz w:val="32"/>
    </w:rPr>
  </w:style>
  <w:style w:type="character" w:customStyle="1" w:styleId="35">
    <w:name w:val="标题 3 字符"/>
    <w:link w:val="4"/>
    <w:qFormat/>
    <w:uiPriority w:val="9"/>
    <w:rPr>
      <w:rFonts w:ascii="Calibri Light" w:hAnsi="Calibri Light"/>
      <w:b/>
      <w:bCs/>
      <w:color w:val="5B9BD5"/>
      <w:sz w:val="22"/>
      <w:szCs w:val="22"/>
    </w:rPr>
  </w:style>
  <w:style w:type="character" w:customStyle="1" w:styleId="36">
    <w:name w:val="标题 4 字符1"/>
    <w:link w:val="5"/>
    <w:qFormat/>
    <w:uiPriority w:val="0"/>
    <w:rPr>
      <w:rFonts w:ascii="Arial" w:hAnsi="Arial" w:eastAsia="黑体"/>
      <w:b/>
      <w:sz w:val="28"/>
    </w:rPr>
  </w:style>
  <w:style w:type="character" w:customStyle="1" w:styleId="37">
    <w:name w:val="标题 5 字符1"/>
    <w:link w:val="6"/>
    <w:qFormat/>
    <w:uiPriority w:val="0"/>
    <w:rPr>
      <w:b/>
      <w:sz w:val="28"/>
    </w:rPr>
  </w:style>
  <w:style w:type="character" w:customStyle="1" w:styleId="38">
    <w:name w:val="标题 6 字符1"/>
    <w:link w:val="7"/>
    <w:autoRedefine/>
    <w:qFormat/>
    <w:uiPriority w:val="0"/>
    <w:rPr>
      <w:rFonts w:ascii="Arial" w:hAnsi="Arial" w:eastAsia="黑体"/>
      <w:b/>
      <w:sz w:val="24"/>
    </w:rPr>
  </w:style>
  <w:style w:type="character" w:customStyle="1" w:styleId="39">
    <w:name w:val="标题 7 字符1"/>
    <w:link w:val="8"/>
    <w:qFormat/>
    <w:uiPriority w:val="0"/>
    <w:rPr>
      <w:b/>
      <w:sz w:val="24"/>
    </w:rPr>
  </w:style>
  <w:style w:type="character" w:customStyle="1" w:styleId="40">
    <w:name w:val="标题 8 字符1"/>
    <w:link w:val="9"/>
    <w:autoRedefine/>
    <w:qFormat/>
    <w:uiPriority w:val="0"/>
    <w:rPr>
      <w:rFonts w:ascii="Arial" w:hAnsi="Arial" w:eastAsia="黑体"/>
      <w:sz w:val="24"/>
    </w:rPr>
  </w:style>
  <w:style w:type="character" w:customStyle="1" w:styleId="41">
    <w:name w:val="标题 9 字符1"/>
    <w:link w:val="10"/>
    <w:qFormat/>
    <w:uiPriority w:val="0"/>
    <w:rPr>
      <w:rFonts w:ascii="Arial" w:hAnsi="Arial" w:eastAsia="黑体"/>
      <w:sz w:val="24"/>
    </w:rPr>
  </w:style>
  <w:style w:type="character" w:customStyle="1" w:styleId="42">
    <w:name w:val="文档结构图 字符"/>
    <w:link w:val="12"/>
    <w:qFormat/>
    <w:uiPriority w:val="0"/>
    <w:rPr>
      <w:rFonts w:ascii="宋体"/>
      <w:kern w:val="2"/>
      <w:sz w:val="18"/>
      <w:szCs w:val="18"/>
    </w:rPr>
  </w:style>
  <w:style w:type="character" w:customStyle="1" w:styleId="43">
    <w:name w:val="批注文字 字符1"/>
    <w:link w:val="13"/>
    <w:autoRedefine/>
    <w:qFormat/>
    <w:uiPriority w:val="0"/>
    <w:rPr>
      <w:kern w:val="2"/>
      <w:sz w:val="21"/>
      <w:szCs w:val="24"/>
    </w:rPr>
  </w:style>
  <w:style w:type="character" w:customStyle="1" w:styleId="44">
    <w:name w:val="正文文本 字符"/>
    <w:link w:val="14"/>
    <w:qFormat/>
    <w:uiPriority w:val="0"/>
    <w:rPr>
      <w:rFonts w:ascii="宋体" w:hAnsi="宋体"/>
      <w:kern w:val="2"/>
      <w:sz w:val="15"/>
      <w:szCs w:val="24"/>
    </w:rPr>
  </w:style>
  <w:style w:type="character" w:customStyle="1" w:styleId="45">
    <w:name w:val="正文文本缩进 字符"/>
    <w:link w:val="15"/>
    <w:autoRedefine/>
    <w:qFormat/>
    <w:uiPriority w:val="0"/>
    <w:rPr>
      <w:kern w:val="2"/>
      <w:sz w:val="24"/>
      <w:szCs w:val="24"/>
    </w:rPr>
  </w:style>
  <w:style w:type="character" w:customStyle="1" w:styleId="46">
    <w:name w:val="日期 字符"/>
    <w:link w:val="16"/>
    <w:autoRedefine/>
    <w:qFormat/>
    <w:uiPriority w:val="0"/>
    <w:rPr>
      <w:kern w:val="2"/>
      <w:sz w:val="21"/>
      <w:szCs w:val="24"/>
    </w:rPr>
  </w:style>
  <w:style w:type="character" w:customStyle="1" w:styleId="47">
    <w:name w:val="正文文本缩进 2 字符"/>
    <w:link w:val="17"/>
    <w:qFormat/>
    <w:uiPriority w:val="0"/>
    <w:rPr>
      <w:kern w:val="2"/>
      <w:sz w:val="21"/>
      <w:szCs w:val="24"/>
    </w:rPr>
  </w:style>
  <w:style w:type="character" w:customStyle="1" w:styleId="48">
    <w:name w:val="批注框文本 字符1"/>
    <w:link w:val="18"/>
    <w:qFormat/>
    <w:uiPriority w:val="0"/>
    <w:rPr>
      <w:kern w:val="2"/>
      <w:sz w:val="18"/>
      <w:szCs w:val="18"/>
    </w:rPr>
  </w:style>
  <w:style w:type="character" w:customStyle="1" w:styleId="49">
    <w:name w:val="页脚 字符1"/>
    <w:link w:val="19"/>
    <w:qFormat/>
    <w:uiPriority w:val="0"/>
    <w:rPr>
      <w:kern w:val="2"/>
      <w:sz w:val="18"/>
    </w:rPr>
  </w:style>
  <w:style w:type="character" w:customStyle="1" w:styleId="50">
    <w:name w:val="页眉 字符1"/>
    <w:link w:val="20"/>
    <w:autoRedefine/>
    <w:qFormat/>
    <w:uiPriority w:val="0"/>
    <w:rPr>
      <w:kern w:val="2"/>
      <w:sz w:val="18"/>
      <w:szCs w:val="18"/>
    </w:rPr>
  </w:style>
  <w:style w:type="character" w:customStyle="1" w:styleId="51">
    <w:name w:val="副标题 字符"/>
    <w:link w:val="21"/>
    <w:autoRedefine/>
    <w:qFormat/>
    <w:uiPriority w:val="11"/>
    <w:rPr>
      <w:rFonts w:ascii="Calibri Light" w:hAnsi="Calibri Light"/>
      <w:i/>
      <w:iCs/>
      <w:color w:val="5B9BD5"/>
      <w:spacing w:val="15"/>
      <w:sz w:val="24"/>
      <w:szCs w:val="24"/>
    </w:rPr>
  </w:style>
  <w:style w:type="character" w:customStyle="1" w:styleId="52">
    <w:name w:val="正文文本缩进 3 字符1"/>
    <w:link w:val="22"/>
    <w:autoRedefine/>
    <w:qFormat/>
    <w:uiPriority w:val="0"/>
    <w:rPr>
      <w:kern w:val="2"/>
      <w:sz w:val="24"/>
      <w:szCs w:val="24"/>
    </w:rPr>
  </w:style>
  <w:style w:type="character" w:customStyle="1" w:styleId="53">
    <w:name w:val="正文文本 2 字符"/>
    <w:link w:val="23"/>
    <w:autoRedefine/>
    <w:qFormat/>
    <w:uiPriority w:val="0"/>
    <w:rPr>
      <w:rFonts w:ascii="宋体"/>
      <w:kern w:val="2"/>
      <w:sz w:val="24"/>
      <w:szCs w:val="24"/>
    </w:rPr>
  </w:style>
  <w:style w:type="character" w:customStyle="1" w:styleId="54">
    <w:name w:val="标题 字符"/>
    <w:link w:val="24"/>
    <w:autoRedefine/>
    <w:qFormat/>
    <w:uiPriority w:val="10"/>
    <w:rPr>
      <w:rFonts w:ascii="Calibri Light" w:hAnsi="Calibri Light"/>
      <w:color w:val="323E4F"/>
      <w:spacing w:val="5"/>
      <w:sz w:val="52"/>
      <w:szCs w:val="52"/>
    </w:rPr>
  </w:style>
  <w:style w:type="character" w:customStyle="1" w:styleId="55">
    <w:name w:val="批注主题 字符1"/>
    <w:link w:val="25"/>
    <w:autoRedefine/>
    <w:qFormat/>
    <w:uiPriority w:val="0"/>
    <w:rPr>
      <w:b/>
      <w:bCs/>
      <w:kern w:val="2"/>
      <w:sz w:val="21"/>
      <w:szCs w:val="24"/>
    </w:rPr>
  </w:style>
  <w:style w:type="paragraph" w:customStyle="1" w:styleId="56">
    <w:name w:val="xl3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57">
    <w:name w:val="xl40"/>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58">
    <w:name w:val="xl52"/>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59">
    <w:name w:val="xl34"/>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60">
    <w:name w:val="font5"/>
    <w:basedOn w:val="1"/>
    <w:autoRedefine/>
    <w:qFormat/>
    <w:uiPriority w:val="0"/>
    <w:pPr>
      <w:widowControl/>
      <w:spacing w:before="100" w:beforeLines="0" w:beforeAutospacing="1" w:after="100" w:afterLines="0" w:afterAutospacing="1"/>
      <w:jc w:val="left"/>
    </w:pPr>
    <w:rPr>
      <w:rFonts w:hint="eastAsia" w:ascii="宋体" w:hAnsi="Arial Unicode MS" w:cs="Tahoma"/>
      <w:kern w:val="0"/>
      <w:sz w:val="20"/>
      <w:szCs w:val="20"/>
    </w:rPr>
  </w:style>
  <w:style w:type="paragraph" w:customStyle="1" w:styleId="61">
    <w:name w:val="xl45"/>
    <w:basedOn w:val="1"/>
    <w:qFormat/>
    <w:uiPriority w:val="0"/>
    <w:pPr>
      <w:widowControl/>
      <w:pBdr>
        <w:top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6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cs="Tahoma"/>
      <w:kern w:val="0"/>
      <w:szCs w:val="21"/>
    </w:rPr>
  </w:style>
  <w:style w:type="paragraph" w:customStyle="1" w:styleId="63">
    <w:name w:val="font6"/>
    <w:basedOn w:val="1"/>
    <w:autoRedefine/>
    <w:qFormat/>
    <w:uiPriority w:val="0"/>
    <w:pPr>
      <w:widowControl/>
      <w:spacing w:before="100" w:beforeLines="0" w:beforeAutospacing="1" w:after="100" w:afterLines="0" w:afterAutospacing="1"/>
      <w:jc w:val="left"/>
    </w:pPr>
    <w:rPr>
      <w:rFonts w:eastAsia="Arial Unicode MS" w:cs="Tahoma"/>
      <w:kern w:val="0"/>
      <w:sz w:val="20"/>
      <w:szCs w:val="20"/>
    </w:rPr>
  </w:style>
  <w:style w:type="paragraph" w:customStyle="1" w:styleId="6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color w:val="FF0000"/>
      <w:kern w:val="0"/>
      <w:sz w:val="20"/>
      <w:szCs w:val="20"/>
    </w:rPr>
  </w:style>
  <w:style w:type="paragraph" w:customStyle="1" w:styleId="6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cs="Tahoma"/>
      <w:kern w:val="0"/>
      <w:sz w:val="18"/>
      <w:szCs w:val="18"/>
    </w:rPr>
  </w:style>
  <w:style w:type="paragraph" w:customStyle="1" w:styleId="66">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cs="Tahoma"/>
      <w:color w:val="FF0000"/>
      <w:kern w:val="0"/>
      <w:sz w:val="20"/>
      <w:szCs w:val="20"/>
    </w:rPr>
  </w:style>
  <w:style w:type="paragraph" w:customStyle="1" w:styleId="6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cs="Tahoma"/>
      <w:kern w:val="0"/>
      <w:sz w:val="20"/>
      <w:szCs w:val="20"/>
    </w:rPr>
  </w:style>
  <w:style w:type="paragraph" w:customStyle="1" w:styleId="6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69">
    <w:name w:val="xl50"/>
    <w:basedOn w:val="1"/>
    <w:qFormat/>
    <w:uiPriority w:val="0"/>
    <w:pPr>
      <w:widowControl/>
      <w:pBdr>
        <w:bottom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70">
    <w:name w:val="xl47"/>
    <w:basedOn w:val="1"/>
    <w:autoRedefine/>
    <w:qFormat/>
    <w:uiPriority w:val="0"/>
    <w:pPr>
      <w:widowControl/>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71">
    <w:name w:val="xl37"/>
    <w:basedOn w:val="1"/>
    <w:autoRedefine/>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72">
    <w:name w:val="xl35"/>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73">
    <w:name w:val="xl53"/>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74">
    <w:name w:val="font0"/>
    <w:basedOn w:val="1"/>
    <w:qFormat/>
    <w:uiPriority w:val="0"/>
    <w:pPr>
      <w:widowControl/>
      <w:spacing w:before="100" w:beforeLines="0" w:beforeAutospacing="1" w:after="100" w:afterLines="0" w:afterAutospacing="1"/>
      <w:jc w:val="left"/>
    </w:pPr>
    <w:rPr>
      <w:rFonts w:ascii="Arial" w:hAnsi="Arial" w:eastAsia="Arial Unicode MS" w:cs="Arial"/>
      <w:kern w:val="0"/>
      <w:sz w:val="20"/>
      <w:szCs w:val="20"/>
    </w:rPr>
  </w:style>
  <w:style w:type="paragraph" w:customStyle="1" w:styleId="75">
    <w:name w:val="xl43"/>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7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cs="Tahoma"/>
      <w:color w:val="FF0000"/>
      <w:kern w:val="0"/>
      <w:szCs w:val="21"/>
    </w:rPr>
  </w:style>
  <w:style w:type="paragraph" w:customStyle="1" w:styleId="77">
    <w:name w:val="xl51"/>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78">
    <w:name w:val="xl44"/>
    <w:basedOn w:val="1"/>
    <w:autoRedefine/>
    <w:qFormat/>
    <w:uiPriority w:val="0"/>
    <w:pPr>
      <w:widowControl/>
      <w:pBdr>
        <w:top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79">
    <w:name w:val="xl49"/>
    <w:basedOn w:val="1"/>
    <w:autoRedefine/>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80">
    <w:name w:val="xl36"/>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8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color w:val="FF0000"/>
      <w:kern w:val="0"/>
      <w:sz w:val="20"/>
      <w:szCs w:val="20"/>
    </w:rPr>
  </w:style>
  <w:style w:type="paragraph" w:customStyle="1" w:styleId="8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cs="Tahoma"/>
      <w:kern w:val="0"/>
      <w:szCs w:val="21"/>
    </w:rPr>
  </w:style>
  <w:style w:type="paragraph" w:customStyle="1" w:styleId="8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eastAsia="Arial Unicode MS" w:cs="Tahoma"/>
      <w:color w:val="000000"/>
      <w:kern w:val="0"/>
      <w:sz w:val="20"/>
      <w:szCs w:val="20"/>
    </w:rPr>
  </w:style>
  <w:style w:type="paragraph" w:customStyle="1" w:styleId="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eastAsia="Arial Unicode MS" w:cs="Tahoma"/>
      <w:kern w:val="0"/>
      <w:sz w:val="20"/>
      <w:szCs w:val="20"/>
    </w:rPr>
  </w:style>
  <w:style w:type="paragraph" w:customStyle="1" w:styleId="85">
    <w:name w:val="xl42"/>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86">
    <w:name w:val="xl38"/>
    <w:basedOn w:val="1"/>
    <w:autoRedefine/>
    <w:qFormat/>
    <w:uiPriority w:val="0"/>
    <w:pPr>
      <w:widowControl/>
      <w:pBdr>
        <w:top w:val="single" w:color="auto" w:sz="4" w:space="0"/>
        <w:bottom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87">
    <w:name w:val="font7"/>
    <w:basedOn w:val="1"/>
    <w:qFormat/>
    <w:uiPriority w:val="0"/>
    <w:pPr>
      <w:widowControl/>
      <w:spacing w:before="100" w:beforeLines="0" w:beforeAutospacing="1" w:after="100" w:afterLines="0" w:afterAutospacing="1"/>
      <w:jc w:val="left"/>
    </w:pPr>
    <w:rPr>
      <w:rFonts w:hint="eastAsia" w:ascii="宋体" w:hAnsi="Arial Unicode MS" w:cs="Tahoma"/>
      <w:kern w:val="0"/>
      <w:sz w:val="18"/>
      <w:szCs w:val="18"/>
    </w:rPr>
  </w:style>
  <w:style w:type="paragraph" w:customStyle="1" w:styleId="88">
    <w:name w:val="xl48"/>
    <w:basedOn w:val="1"/>
    <w:qFormat/>
    <w:uiPriority w:val="0"/>
    <w:pPr>
      <w:widowControl/>
      <w:pBdr>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89">
    <w:name w:val="xl41"/>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customStyle="1" w:styleId="90">
    <w:name w:val="xl46"/>
    <w:basedOn w:val="1"/>
    <w:qFormat/>
    <w:uiPriority w:val="0"/>
    <w:pPr>
      <w:widowControl/>
      <w:pBdr>
        <w:left w:val="single" w:color="auto" w:sz="4" w:space="0"/>
      </w:pBdr>
      <w:spacing w:before="100" w:beforeLines="0" w:beforeAutospacing="1" w:after="100" w:afterLines="0" w:afterAutospacing="1"/>
      <w:jc w:val="center"/>
      <w:textAlignment w:val="center"/>
    </w:pPr>
    <w:rPr>
      <w:rFonts w:ascii="Arial Unicode MS" w:hAnsi="Arial Unicode MS" w:eastAsia="Arial Unicode MS" w:cs="Tahoma"/>
      <w:kern w:val="0"/>
      <w:sz w:val="20"/>
      <w:szCs w:val="20"/>
    </w:rPr>
  </w:style>
  <w:style w:type="paragraph" w:styleId="91">
    <w:name w:val="List Paragraph"/>
    <w:basedOn w:val="1"/>
    <w:qFormat/>
    <w:uiPriority w:val="34"/>
    <w:pPr>
      <w:ind w:firstLine="420" w:firstLineChars="200"/>
    </w:pPr>
  </w:style>
  <w:style w:type="character" w:customStyle="1" w:styleId="92">
    <w:name w:val="批注框文本 Char1"/>
    <w:autoRedefine/>
    <w:semiHidden/>
    <w:qFormat/>
    <w:uiPriority w:val="99"/>
    <w:rPr>
      <w:kern w:val="2"/>
      <w:sz w:val="18"/>
      <w:szCs w:val="18"/>
    </w:rPr>
  </w:style>
  <w:style w:type="character" w:customStyle="1" w:styleId="93">
    <w:name w:val="文档结构图 Char1"/>
    <w:semiHidden/>
    <w:qFormat/>
    <w:uiPriority w:val="99"/>
    <w:rPr>
      <w:rFonts w:ascii="宋体"/>
      <w:kern w:val="2"/>
      <w:sz w:val="18"/>
      <w:szCs w:val="18"/>
    </w:rPr>
  </w:style>
  <w:style w:type="character" w:customStyle="1" w:styleId="94">
    <w:name w:val="页眉 字符"/>
    <w:qFormat/>
    <w:uiPriority w:val="99"/>
    <w:rPr>
      <w:sz w:val="18"/>
      <w:szCs w:val="18"/>
    </w:rPr>
  </w:style>
  <w:style w:type="character" w:customStyle="1" w:styleId="95">
    <w:name w:val="明显引用 字符"/>
    <w:link w:val="96"/>
    <w:autoRedefine/>
    <w:qFormat/>
    <w:uiPriority w:val="30"/>
    <w:rPr>
      <w:b/>
      <w:bCs/>
      <w:i/>
      <w:iCs/>
      <w:color w:val="5B9BD5"/>
    </w:rPr>
  </w:style>
  <w:style w:type="paragraph" w:styleId="96">
    <w:name w:val="Intense Quote"/>
    <w:basedOn w:val="1"/>
    <w:next w:val="1"/>
    <w:link w:val="95"/>
    <w:qFormat/>
    <w:uiPriority w:val="30"/>
    <w:pPr>
      <w:widowControl/>
      <w:pBdr>
        <w:bottom w:val="single" w:color="5B9BD5" w:sz="4" w:space="4"/>
      </w:pBdr>
      <w:spacing w:before="200" w:after="280" w:line="276" w:lineRule="auto"/>
      <w:ind w:left="936" w:right="936"/>
      <w:jc w:val="left"/>
    </w:pPr>
    <w:rPr>
      <w:b/>
      <w:bCs/>
      <w:i/>
      <w:iCs/>
      <w:color w:val="5B9BD5"/>
      <w:kern w:val="0"/>
      <w:sz w:val="20"/>
      <w:szCs w:val="20"/>
    </w:rPr>
  </w:style>
  <w:style w:type="character" w:customStyle="1" w:styleId="97">
    <w:name w:val="引用 字符"/>
    <w:link w:val="98"/>
    <w:autoRedefine/>
    <w:qFormat/>
    <w:uiPriority w:val="29"/>
    <w:rPr>
      <w:i/>
      <w:iCs/>
      <w:color w:val="000000"/>
    </w:rPr>
  </w:style>
  <w:style w:type="paragraph" w:styleId="98">
    <w:name w:val="Quote"/>
    <w:basedOn w:val="1"/>
    <w:next w:val="1"/>
    <w:link w:val="97"/>
    <w:autoRedefine/>
    <w:qFormat/>
    <w:uiPriority w:val="29"/>
    <w:pPr>
      <w:widowControl/>
      <w:spacing w:after="200" w:line="276" w:lineRule="auto"/>
      <w:jc w:val="left"/>
    </w:pPr>
    <w:rPr>
      <w:i/>
      <w:iCs/>
      <w:color w:val="000000"/>
      <w:kern w:val="0"/>
      <w:sz w:val="20"/>
      <w:szCs w:val="20"/>
    </w:rPr>
  </w:style>
  <w:style w:type="character" w:customStyle="1" w:styleId="99">
    <w:name w:val="标题 7 字符"/>
    <w:autoRedefine/>
    <w:semiHidden/>
    <w:qFormat/>
    <w:uiPriority w:val="9"/>
    <w:rPr>
      <w:rFonts w:ascii="Calibri Light" w:hAnsi="Calibri Light" w:eastAsia="宋体" w:cs="Times New Roman"/>
      <w:i/>
      <w:iCs/>
      <w:color w:val="3F3F3F"/>
    </w:rPr>
  </w:style>
  <w:style w:type="character" w:customStyle="1" w:styleId="100">
    <w:name w:val="标题 2 字符"/>
    <w:autoRedefine/>
    <w:qFormat/>
    <w:uiPriority w:val="9"/>
    <w:rPr>
      <w:rFonts w:ascii="Calibri Light" w:hAnsi="Calibri Light" w:eastAsia="宋体" w:cs="Times New Roman"/>
      <w:b/>
      <w:bCs/>
      <w:color w:val="5B9BD5"/>
      <w:sz w:val="26"/>
      <w:szCs w:val="26"/>
    </w:rPr>
  </w:style>
  <w:style w:type="character" w:customStyle="1" w:styleId="101">
    <w:name w:val="标题 1 字符"/>
    <w:autoRedefine/>
    <w:qFormat/>
    <w:uiPriority w:val="9"/>
    <w:rPr>
      <w:rFonts w:ascii="Calibri Light" w:hAnsi="Calibri Light" w:eastAsia="宋体" w:cs="Times New Roman"/>
      <w:b/>
      <w:bCs/>
      <w:color w:val="2E75B5"/>
      <w:sz w:val="28"/>
      <w:szCs w:val="28"/>
    </w:rPr>
  </w:style>
  <w:style w:type="character" w:customStyle="1" w:styleId="102">
    <w:name w:val="article_title"/>
    <w:autoRedefine/>
    <w:qFormat/>
    <w:uiPriority w:val="0"/>
  </w:style>
  <w:style w:type="character" w:customStyle="1" w:styleId="103">
    <w:name w:val="标题 8 字符"/>
    <w:autoRedefine/>
    <w:semiHidden/>
    <w:qFormat/>
    <w:uiPriority w:val="9"/>
    <w:rPr>
      <w:rFonts w:ascii="Calibri Light" w:hAnsi="Calibri Light" w:eastAsia="宋体" w:cs="Times New Roman"/>
      <w:color w:val="5B9BD5"/>
      <w:sz w:val="20"/>
      <w:szCs w:val="20"/>
    </w:rPr>
  </w:style>
  <w:style w:type="character" w:customStyle="1" w:styleId="104">
    <w:name w:val="正文文本缩进 3 字符"/>
    <w:qFormat/>
    <w:uiPriority w:val="0"/>
    <w:rPr>
      <w:rFonts w:ascii="Times New Roman" w:hAnsi="Times New Roman" w:eastAsia="宋体" w:cs="Times New Roman"/>
      <w:kern w:val="2"/>
      <w:sz w:val="24"/>
      <w:szCs w:val="24"/>
    </w:rPr>
  </w:style>
  <w:style w:type="character" w:customStyle="1" w:styleId="105">
    <w:name w:val="批注文字 字符"/>
    <w:autoRedefine/>
    <w:semiHidden/>
    <w:qFormat/>
    <w:uiPriority w:val="99"/>
  </w:style>
  <w:style w:type="character" w:customStyle="1" w:styleId="106">
    <w:name w:val="Book Title"/>
    <w:autoRedefine/>
    <w:qFormat/>
    <w:uiPriority w:val="33"/>
    <w:rPr>
      <w:b/>
      <w:bCs/>
      <w:smallCaps/>
      <w:spacing w:val="5"/>
    </w:rPr>
  </w:style>
  <w:style w:type="character" w:customStyle="1" w:styleId="107">
    <w:name w:val="标题 9 字符"/>
    <w:autoRedefine/>
    <w:semiHidden/>
    <w:qFormat/>
    <w:uiPriority w:val="9"/>
    <w:rPr>
      <w:rFonts w:ascii="Calibri Light" w:hAnsi="Calibri Light" w:eastAsia="宋体" w:cs="Times New Roman"/>
      <w:i/>
      <w:iCs/>
      <w:color w:val="3F3F3F"/>
      <w:sz w:val="20"/>
      <w:szCs w:val="20"/>
    </w:rPr>
  </w:style>
  <w:style w:type="character" w:customStyle="1" w:styleId="108">
    <w:name w:val="页脚 字符"/>
    <w:autoRedefine/>
    <w:qFormat/>
    <w:uiPriority w:val="99"/>
    <w:rPr>
      <w:sz w:val="18"/>
      <w:szCs w:val="18"/>
    </w:rPr>
  </w:style>
  <w:style w:type="character" w:customStyle="1" w:styleId="109">
    <w:name w:val="Intense Emphasis"/>
    <w:autoRedefine/>
    <w:qFormat/>
    <w:uiPriority w:val="21"/>
    <w:rPr>
      <w:b/>
      <w:bCs/>
      <w:i/>
      <w:iCs/>
      <w:color w:val="5B9BD5"/>
    </w:rPr>
  </w:style>
  <w:style w:type="character" w:customStyle="1" w:styleId="110">
    <w:name w:val="标题 5 字符"/>
    <w:autoRedefine/>
    <w:semiHidden/>
    <w:qFormat/>
    <w:uiPriority w:val="9"/>
    <w:rPr>
      <w:rFonts w:ascii="Calibri Light" w:hAnsi="Calibri Light" w:eastAsia="宋体" w:cs="Times New Roman"/>
      <w:color w:val="1E4D78"/>
    </w:rPr>
  </w:style>
  <w:style w:type="character" w:customStyle="1" w:styleId="111">
    <w:name w:val="Intense Reference"/>
    <w:autoRedefine/>
    <w:qFormat/>
    <w:uiPriority w:val="32"/>
    <w:rPr>
      <w:b/>
      <w:bCs/>
      <w:smallCaps/>
      <w:color w:val="ED7D31"/>
      <w:spacing w:val="5"/>
      <w:u w:val="single"/>
    </w:rPr>
  </w:style>
  <w:style w:type="character" w:customStyle="1" w:styleId="112">
    <w:name w:val="批注框文本 字符"/>
    <w:autoRedefine/>
    <w:semiHidden/>
    <w:qFormat/>
    <w:uiPriority w:val="99"/>
    <w:rPr>
      <w:sz w:val="18"/>
      <w:szCs w:val="18"/>
    </w:rPr>
  </w:style>
  <w:style w:type="character" w:customStyle="1" w:styleId="113">
    <w:name w:val="标题 4 字符"/>
    <w:autoRedefine/>
    <w:semiHidden/>
    <w:qFormat/>
    <w:uiPriority w:val="9"/>
    <w:rPr>
      <w:rFonts w:ascii="Calibri Light" w:hAnsi="Calibri Light" w:eastAsia="宋体" w:cs="Times New Roman"/>
      <w:b/>
      <w:bCs/>
      <w:i/>
      <w:iCs/>
      <w:color w:val="5B9BD5"/>
    </w:rPr>
  </w:style>
  <w:style w:type="character" w:customStyle="1" w:styleId="114">
    <w:name w:val="Subtle Reference"/>
    <w:autoRedefine/>
    <w:qFormat/>
    <w:uiPriority w:val="31"/>
    <w:rPr>
      <w:smallCaps/>
      <w:color w:val="ED7D31"/>
      <w:u w:val="single"/>
    </w:rPr>
  </w:style>
  <w:style w:type="character" w:customStyle="1" w:styleId="115">
    <w:name w:val="批注主题 字符"/>
    <w:semiHidden/>
    <w:qFormat/>
    <w:uiPriority w:val="99"/>
    <w:rPr>
      <w:b/>
      <w:bCs/>
    </w:rPr>
  </w:style>
  <w:style w:type="character" w:customStyle="1" w:styleId="116">
    <w:name w:val="标题 6 字符"/>
    <w:semiHidden/>
    <w:qFormat/>
    <w:uiPriority w:val="9"/>
    <w:rPr>
      <w:rFonts w:ascii="Calibri Light" w:hAnsi="Calibri Light" w:eastAsia="宋体" w:cs="Times New Roman"/>
      <w:i/>
      <w:iCs/>
      <w:color w:val="1E4D78"/>
    </w:rPr>
  </w:style>
  <w:style w:type="character" w:customStyle="1" w:styleId="117">
    <w:name w:val="Subtle Emphasis"/>
    <w:qFormat/>
    <w:uiPriority w:val="19"/>
    <w:rPr>
      <w:i/>
      <w:iCs/>
      <w:color w:val="7F7F7F"/>
    </w:rPr>
  </w:style>
  <w:style w:type="character" w:customStyle="1" w:styleId="118">
    <w:name w:val="标题 字符1"/>
    <w:qFormat/>
    <w:uiPriority w:val="0"/>
    <w:rPr>
      <w:rFonts w:ascii="等线 Light" w:hAnsi="等线 Light" w:cs="Times New Roman"/>
      <w:b/>
      <w:bCs/>
      <w:kern w:val="2"/>
      <w:sz w:val="32"/>
      <w:szCs w:val="32"/>
    </w:rPr>
  </w:style>
  <w:style w:type="character" w:customStyle="1" w:styleId="119">
    <w:name w:val="副标题 字符1"/>
    <w:qFormat/>
    <w:uiPriority w:val="0"/>
    <w:rPr>
      <w:rFonts w:ascii="等线 Light" w:hAnsi="等线 Light" w:cs="Times New Roman"/>
      <w:b/>
      <w:bCs/>
      <w:kern w:val="28"/>
      <w:sz w:val="32"/>
      <w:szCs w:val="32"/>
    </w:rPr>
  </w:style>
  <w:style w:type="character" w:customStyle="1" w:styleId="120">
    <w:name w:val="引用 字符1"/>
    <w:qFormat/>
    <w:uiPriority w:val="99"/>
    <w:rPr>
      <w:i/>
      <w:iCs/>
      <w:color w:val="404040"/>
      <w:kern w:val="2"/>
      <w:sz w:val="21"/>
      <w:szCs w:val="24"/>
    </w:rPr>
  </w:style>
  <w:style w:type="paragraph" w:customStyle="1" w:styleId="121">
    <w:name w:val="TOC Heading"/>
    <w:basedOn w:val="2"/>
    <w:next w:val="1"/>
    <w:unhideWhenUsed/>
    <w:qFormat/>
    <w:uiPriority w:val="39"/>
    <w:pPr>
      <w:widowControl/>
      <w:numPr>
        <w:ilvl w:val="0"/>
        <w:numId w:val="0"/>
      </w:numPr>
      <w:adjustRightInd/>
      <w:spacing w:before="480" w:after="0" w:line="276" w:lineRule="auto"/>
      <w:textAlignment w:val="auto"/>
      <w:outlineLvl w:val="9"/>
    </w:pPr>
    <w:rPr>
      <w:rFonts w:ascii="Calibri Light" w:hAnsi="Calibri Light"/>
      <w:bCs/>
      <w:color w:val="2E75B5"/>
      <w:kern w:val="0"/>
      <w:sz w:val="28"/>
      <w:szCs w:val="28"/>
    </w:rPr>
  </w:style>
  <w:style w:type="character" w:customStyle="1" w:styleId="122">
    <w:name w:val="明显引用 字符1"/>
    <w:qFormat/>
    <w:uiPriority w:val="99"/>
    <w:rPr>
      <w:i/>
      <w:iCs/>
      <w:color w:val="5B9BD5"/>
      <w:kern w:val="2"/>
      <w:sz w:val="21"/>
      <w:szCs w:val="24"/>
    </w:rPr>
  </w:style>
  <w:style w:type="paragraph" w:styleId="123">
    <w:name w:val="No Spacing"/>
    <w:qFormat/>
    <w:uiPriority w:val="1"/>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7395</Words>
  <Characters>8553</Characters>
  <Lines>80</Lines>
  <Paragraphs>22</Paragraphs>
  <TotalTime>7</TotalTime>
  <ScaleCrop>false</ScaleCrop>
  <LinksUpToDate>false</LinksUpToDate>
  <CharactersWithSpaces>8682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2023-03-16T08:15:00Z</dcterms:created>
  <dc:creator>jiaowu1</dc:creator>
  <cp:lastModifiedBy>WPS_1635491849</cp:lastModifiedBy>
  <cp:lastPrinted>2024-03-29T02:27:00Z</cp:lastPrinted>
  <dcterms:modified xsi:type="dcterms:W3CDTF">2024-06-19T07:39:27Z</dcterms:modified>
  <dc:title>普通高等学校增设专科（高职）专业申请表</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2AEB97C73E8E491783EF8A3CE45B0A6D_13</vt:lpwstr>
  </property>
</Properties>
</file>